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E82C43" w:rsidRPr="00497C57" w:rsidTr="003F3D64">
        <w:trPr>
          <w:trHeight w:hRule="exact" w:val="227"/>
          <w:jc w:val="center"/>
        </w:trPr>
        <w:tc>
          <w:tcPr>
            <w:tcW w:w="47" w:type="dxa"/>
            <w:tcBorders>
              <w:top w:val="nil"/>
              <w:left w:val="nil"/>
              <w:bottom w:val="single" w:sz="4" w:space="0" w:color="auto"/>
              <w:right w:val="nil"/>
            </w:tcBorders>
            <w:shd w:val="clear" w:color="auto" w:fill="FFFFFF" w:themeFill="background1"/>
          </w:tcPr>
          <w:p w:rsidR="00E82C43" w:rsidRPr="00497C57" w:rsidRDefault="00E82C43" w:rsidP="003F3D64">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E82C43" w:rsidRPr="00497C57" w:rsidRDefault="00E82C43" w:rsidP="003F3D64">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E82C43" w:rsidRPr="00497C57" w:rsidRDefault="00E82C43" w:rsidP="003F3D64">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E82C43" w:rsidRPr="00A45B81" w:rsidRDefault="00E82C43" w:rsidP="003F3D64">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E82C43" w:rsidRPr="00A45B81" w:rsidRDefault="00E82C43" w:rsidP="003F3D64">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E82C43" w:rsidRPr="00A45B81" w:rsidRDefault="00E82C43" w:rsidP="003F3D64">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E82C43" w:rsidRPr="00A45B81" w:rsidRDefault="00E82C43" w:rsidP="003F3D64">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E82C43" w:rsidRPr="00A45B81" w:rsidRDefault="00E82C43" w:rsidP="003F3D64">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E82C43" w:rsidRPr="00A45B81" w:rsidRDefault="00E82C43" w:rsidP="003F3D64">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E82C43" w:rsidRPr="00A45B81" w:rsidRDefault="00E82C43" w:rsidP="003F3D64">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E82C43" w:rsidRPr="00497C57" w:rsidRDefault="00E82C43" w:rsidP="003F3D64">
            <w:pPr>
              <w:keepNext/>
              <w:keepLines/>
              <w:rPr>
                <w:rFonts w:ascii="Calibri" w:hAnsi="Calibri" w:cs="Calibri"/>
                <w:szCs w:val="20"/>
              </w:rPr>
            </w:pPr>
          </w:p>
        </w:tc>
      </w:tr>
      <w:tr w:rsidR="00E82C43" w:rsidRPr="00497C57" w:rsidTr="003F3D64">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E82C43" w:rsidRPr="00773A69" w:rsidRDefault="00E82C43" w:rsidP="003F3D64">
            <w:pPr>
              <w:keepNext/>
              <w:keepLines/>
              <w:jc w:val="center"/>
              <w:rPr>
                <w:rFonts w:ascii="Calibri" w:hAnsi="Calibri" w:cs="Calibri"/>
                <w:color w:val="CC66FF"/>
              </w:rPr>
            </w:pPr>
            <w:bookmarkStart w:id="0" w:name="w2t16584"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E82C43" w:rsidRPr="00497C57" w:rsidRDefault="00E82C43" w:rsidP="003F3D64">
            <w:pPr>
              <w:keepNext/>
              <w:keepLines/>
              <w:jc w:val="center"/>
              <w:rPr>
                <w:rFonts w:ascii="Calibri" w:hAnsi="Calibri" w:cs="Calibri"/>
                <w:szCs w:val="26"/>
              </w:rPr>
            </w:pPr>
            <w:permStart w:id="1719818908" w:edGrp="everyone"/>
            <w:r>
              <w:rPr>
                <w:rFonts w:ascii="Calibri" w:hAnsi="Calibri" w:cs="Calibri"/>
                <w:szCs w:val="26"/>
              </w:rPr>
              <w:t>TCLD_ERTR_FGSP0</w:t>
            </w:r>
            <w:permEnd w:id="171981890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E82C43" w:rsidRPr="00497C57" w:rsidRDefault="00E82C43" w:rsidP="003F3D64">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E82C43" w:rsidRPr="00497C57" w:rsidRDefault="00B810B5" w:rsidP="003F3D64">
            <w:pPr>
              <w:keepNext/>
              <w:keepLines/>
              <w:jc w:val="center"/>
              <w:rPr>
                <w:rFonts w:ascii="Calibri" w:hAnsi="Calibri" w:cs="Calibri"/>
                <w:color w:val="808080" w:themeColor="background1" w:themeShade="80"/>
                <w:szCs w:val="20"/>
              </w:rPr>
            </w:pPr>
            <w:hyperlink r:id="rId7" w:history="1">
              <w:r w:rsidR="00E82C43" w:rsidRPr="00CB7F47">
                <w:rPr>
                  <w:rStyle w:val="Collegamentoipertestuale"/>
                  <w:rFonts w:ascii="Calibri" w:hAnsi="Calibri" w:cs="Calibri"/>
                  <w:szCs w:val="20"/>
                </w:rPr>
                <w:t>16584</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E82C43" w:rsidRPr="00497C57" w:rsidRDefault="00B810B5" w:rsidP="003F3D64">
            <w:pPr>
              <w:keepNext/>
              <w:keepLines/>
              <w:jc w:val="center"/>
              <w:rPr>
                <w:rFonts w:ascii="Calibri" w:hAnsi="Calibri" w:cs="Calibri"/>
                <w:color w:val="808080" w:themeColor="background1" w:themeShade="80"/>
                <w:szCs w:val="20"/>
              </w:rPr>
            </w:pPr>
            <w:hyperlink r:id="rId8" w:history="1">
              <w:r w:rsidR="00E82C43" w:rsidRPr="00CB7F47">
                <w:rPr>
                  <w:rStyle w:val="Collegamentoipertestuale"/>
                  <w:rFonts w:ascii="Calibri" w:hAnsi="Calibri" w:cs="Calibri"/>
                  <w:szCs w:val="20"/>
                </w:rPr>
                <w:t>80</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E82C43" w:rsidRPr="00497C57" w:rsidRDefault="00E82C43" w:rsidP="003F3D64">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E82C43" w:rsidRPr="00497C57" w:rsidRDefault="00E82C43" w:rsidP="003F3D64">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65</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E82C43" w:rsidRPr="00497C57" w:rsidRDefault="00E82C43" w:rsidP="003F3D64">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64</w:t>
            </w:r>
          </w:p>
        </w:tc>
        <w:tc>
          <w:tcPr>
            <w:tcW w:w="836" w:type="dxa"/>
            <w:tcBorders>
              <w:top w:val="single" w:sz="4" w:space="0" w:color="auto"/>
              <w:bottom w:val="single" w:sz="4" w:space="0" w:color="auto"/>
              <w:right w:val="single" w:sz="4" w:space="0" w:color="auto"/>
            </w:tcBorders>
            <w:shd w:val="clear" w:color="auto" w:fill="FFFF99"/>
            <w:vAlign w:val="center"/>
          </w:tcPr>
          <w:p w:rsidR="00E82C43" w:rsidRPr="00497C57" w:rsidRDefault="00E82C43" w:rsidP="003F3D64">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E82C43" w:rsidRPr="00497C57" w:rsidRDefault="00E82C43" w:rsidP="003F3D64">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E82C43" w:rsidRPr="00497C57" w:rsidRDefault="00E82C43" w:rsidP="003F3D64">
            <w:pPr>
              <w:keepNext/>
              <w:keepLines/>
              <w:jc w:val="center"/>
              <w:rPr>
                <w:rFonts w:ascii="Calibri" w:hAnsi="Calibri" w:cs="Calibri"/>
                <w:szCs w:val="20"/>
              </w:rPr>
            </w:pPr>
          </w:p>
        </w:tc>
      </w:tr>
      <w:bookmarkEnd w:id="0"/>
      <w:tr w:rsidR="00E82C43" w:rsidRPr="005C18B6" w:rsidTr="003F3D64">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E82C43" w:rsidRPr="005C18B6" w:rsidRDefault="00E82C43" w:rsidP="003F3D64">
            <w:pPr>
              <w:pStyle w:val="TFSWorkitem3"/>
              <w:keepLines/>
            </w:pPr>
            <w:r>
              <w:t xml:space="preserve">Feature 16584 - Gestione </w:t>
            </w:r>
            <w:proofErr w:type="spellStart"/>
            <w:r>
              <w:t>stipendi</w:t>
            </w:r>
            <w:proofErr w:type="spellEnd"/>
            <w:r>
              <w:t xml:space="preserve"> </w:t>
            </w:r>
            <w:proofErr w:type="spellStart"/>
            <w:r>
              <w:t>pregressi</w:t>
            </w:r>
            <w:proofErr w:type="spellEnd"/>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E82C43" w:rsidRPr="004952F2" w:rsidRDefault="00E82C43" w:rsidP="003F3D64">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E82C43" w:rsidRPr="0018760B" w:rsidRDefault="00E82C43" w:rsidP="003F3D64">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E82C43" w:rsidRPr="004952F2" w:rsidRDefault="00E82C43" w:rsidP="003F3D64">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178303354" w:edGrp="everyone" w:displacedByCustomXml="next"/>
        <w:sdt>
          <w:sdtPr>
            <w:rPr>
              <w:rFonts w:ascii="Calibri" w:hAnsi="Calibri" w:cs="Calibri"/>
              <w:color w:val="000000" w:themeColor="text1"/>
              <w:szCs w:val="20"/>
            </w:rPr>
            <w:id w:val="2007473320"/>
            <w:placeholder>
              <w:docPart w:val="56A1CA00460743B6932FC7768FEC3CFD"/>
            </w:placeholder>
            <w:dropDownList>
              <w:listItem w:displayText="Close" w:value="Close"/>
              <w:listItem w:displayText="Data Delivered" w:value="Data Delivered"/>
              <w:listItem w:displayText="In progress" w:value="In progress"/>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E82C43" w:rsidRPr="00324ECD" w:rsidRDefault="00E82C43" w:rsidP="003F3D64">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178303354"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E82C43" w:rsidRPr="005C18B6" w:rsidRDefault="00E82C43" w:rsidP="003F3D64">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E82C43" w:rsidRPr="005C18B6" w:rsidRDefault="00E82C43" w:rsidP="003F3D64">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E82C43" w:rsidRPr="005C18B6" w:rsidRDefault="00E82C43" w:rsidP="003F3D64">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E82C43" w:rsidRPr="005C18B6" w:rsidRDefault="00E82C43" w:rsidP="003F3D64">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E82C43" w:rsidRPr="005C18B6" w:rsidRDefault="00E82C43" w:rsidP="003F3D64">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E82C43" w:rsidRPr="005C18B6" w:rsidRDefault="00E82C43" w:rsidP="003F3D64">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E82C43" w:rsidRPr="005C18B6" w:rsidRDefault="00E82C43" w:rsidP="003F3D64">
            <w:pPr>
              <w:keepNext/>
              <w:keepLines/>
              <w:rPr>
                <w:rFonts w:ascii="Calibri" w:hAnsi="Calibri" w:cs="Calibri"/>
                <w:szCs w:val="18"/>
              </w:rPr>
            </w:pPr>
          </w:p>
        </w:tc>
      </w:tr>
      <w:tr w:rsidR="00E82C43" w:rsidRPr="005C18B6" w:rsidTr="003F3D64">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E82C43" w:rsidRPr="005C18B6" w:rsidRDefault="00E82C43" w:rsidP="003F3D64">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E82C43" w:rsidRPr="005C18B6" w:rsidRDefault="00E82C43" w:rsidP="003F3D64">
            <w:pPr>
              <w:keepNext/>
              <w:keepLines/>
              <w:jc w:val="center"/>
              <w:rPr>
                <w:rFonts w:ascii="Calibri" w:hAnsi="Calibri" w:cs="Calibri"/>
                <w:b/>
                <w:sz w:val="26"/>
                <w:szCs w:val="26"/>
              </w:rPr>
            </w:pPr>
            <w:permStart w:id="1872905069" w:edGrp="everyone"/>
            <w:r>
              <w:rPr>
                <w:rFonts w:ascii="Calibri" w:hAnsi="Calibri" w:cs="Calibri"/>
                <w:b/>
                <w:sz w:val="26"/>
                <w:szCs w:val="26"/>
              </w:rPr>
              <w:t xml:space="preserve">Gestione </w:t>
            </w:r>
            <w:proofErr w:type="spellStart"/>
            <w:r>
              <w:rPr>
                <w:rFonts w:ascii="Calibri" w:hAnsi="Calibri" w:cs="Calibri"/>
                <w:b/>
                <w:sz w:val="26"/>
                <w:szCs w:val="26"/>
              </w:rPr>
              <w:t>stipendi</w:t>
            </w:r>
            <w:proofErr w:type="spellEnd"/>
            <w:r>
              <w:rPr>
                <w:rFonts w:ascii="Calibri" w:hAnsi="Calibri" w:cs="Calibri"/>
                <w:b/>
                <w:sz w:val="26"/>
                <w:szCs w:val="26"/>
              </w:rPr>
              <w:t xml:space="preserve"> </w:t>
            </w:r>
            <w:proofErr w:type="spellStart"/>
            <w:r>
              <w:rPr>
                <w:rFonts w:ascii="Calibri" w:hAnsi="Calibri" w:cs="Calibri"/>
                <w:b/>
                <w:sz w:val="26"/>
                <w:szCs w:val="26"/>
              </w:rPr>
              <w:t>pregressi</w:t>
            </w:r>
            <w:permEnd w:id="1872905069"/>
            <w:proofErr w:type="spellEnd"/>
          </w:p>
        </w:tc>
        <w:tc>
          <w:tcPr>
            <w:tcW w:w="58" w:type="dxa"/>
            <w:tcBorders>
              <w:top w:val="nil"/>
              <w:left w:val="nil"/>
              <w:bottom w:val="nil"/>
              <w:right w:val="single" w:sz="4" w:space="0" w:color="auto"/>
            </w:tcBorders>
            <w:tcMar>
              <w:left w:w="0" w:type="dxa"/>
              <w:right w:w="0" w:type="dxa"/>
            </w:tcMar>
          </w:tcPr>
          <w:p w:rsidR="00E82C43" w:rsidRPr="005C18B6" w:rsidRDefault="00E82C43" w:rsidP="003F3D64">
            <w:pPr>
              <w:keepNext/>
              <w:keepLines/>
              <w:rPr>
                <w:rFonts w:ascii="Calibri" w:hAnsi="Calibri" w:cs="Calibri"/>
                <w:b/>
                <w:szCs w:val="26"/>
              </w:rPr>
            </w:pPr>
          </w:p>
        </w:tc>
      </w:tr>
      <w:tr w:rsidR="00E82C43" w:rsidRPr="005C18B6" w:rsidTr="003F3D64">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E82C43" w:rsidRPr="00A3613B" w:rsidRDefault="00E82C43" w:rsidP="003F3D64">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E82C43" w:rsidRPr="005C18B6" w:rsidRDefault="00E82C43" w:rsidP="003F3D64">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E82C43" w:rsidRPr="005C18B6" w:rsidRDefault="00E82C43" w:rsidP="003F3D64">
            <w:pPr>
              <w:keepLines/>
              <w:rPr>
                <w:rFonts w:ascii="Calibri" w:hAnsi="Calibri" w:cs="Calibri"/>
                <w:szCs w:val="18"/>
              </w:rPr>
            </w:pPr>
          </w:p>
        </w:tc>
      </w:tr>
      <w:tr w:rsidR="00E82C43" w:rsidRPr="005C18B6" w:rsidTr="003F3D64">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E82C43" w:rsidRPr="005C18B6" w:rsidRDefault="00E82C43" w:rsidP="003F3D64">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E82C43" w:rsidRPr="00E82C43" w:rsidRDefault="00E82C43" w:rsidP="003F3D64">
            <w:pPr>
              <w:pStyle w:val="NormaleWeb"/>
              <w:spacing w:before="60" w:beforeAutospacing="0" w:after="60" w:afterAutospacing="0"/>
              <w:jc w:val="both"/>
              <w:rPr>
                <w:lang w:val="it-IT"/>
              </w:rPr>
            </w:pPr>
            <w:permStart w:id="1954442640" w:edGrp="everyone"/>
            <w:r w:rsidRPr="00E82C43">
              <w:rPr>
                <w:rFonts w:ascii="Georgia" w:hAnsi="Georgia"/>
                <w:color w:val="000000"/>
                <w:sz w:val="18"/>
                <w:szCs w:val="18"/>
                <w:lang w:val="it-IT"/>
              </w:rPr>
              <w:t xml:space="preserve">Il sistema deve </w:t>
            </w:r>
            <w:proofErr w:type="gramStart"/>
            <w:r w:rsidRPr="00E82C43">
              <w:rPr>
                <w:rFonts w:ascii="Georgia" w:hAnsi="Georgia"/>
                <w:color w:val="000000"/>
                <w:sz w:val="18"/>
                <w:szCs w:val="18"/>
                <w:lang w:val="it-IT"/>
              </w:rPr>
              <w:t>consentire  all’operatore</w:t>
            </w:r>
            <w:proofErr w:type="gramEnd"/>
            <w:r w:rsidRPr="00E82C43">
              <w:rPr>
                <w:rFonts w:ascii="Georgia" w:hAnsi="Georgia"/>
                <w:color w:val="000000"/>
                <w:sz w:val="18"/>
                <w:szCs w:val="18"/>
                <w:lang w:val="it-IT"/>
              </w:rPr>
              <w:t xml:space="preserve"> di registrare decorrenze di stipendi con effetto retroattivo rispetto al mese  di elaborazione.</w:t>
            </w:r>
          </w:p>
          <w:p w:rsidR="00E82C43" w:rsidRPr="00E82C43" w:rsidRDefault="00E82C43" w:rsidP="003F3D64">
            <w:pPr>
              <w:pStyle w:val="NormaleWeb"/>
              <w:spacing w:before="60" w:beforeAutospacing="0" w:after="60" w:afterAutospacing="0"/>
              <w:jc w:val="both"/>
              <w:rPr>
                <w:lang w:val="it-IT"/>
              </w:rPr>
            </w:pPr>
            <w:r w:rsidRPr="00E82C43">
              <w:rPr>
                <w:rFonts w:ascii="Georgia" w:hAnsi="Georgia"/>
                <w:color w:val="000000"/>
                <w:sz w:val="18"/>
                <w:szCs w:val="18"/>
                <w:lang w:val="it-IT"/>
              </w:rPr>
              <w:t xml:space="preserve">Tale elaborazione genera degli arretrati di </w:t>
            </w:r>
            <w:proofErr w:type="gramStart"/>
            <w:r w:rsidRPr="00E82C43">
              <w:rPr>
                <w:rFonts w:ascii="Georgia" w:hAnsi="Georgia"/>
                <w:color w:val="000000"/>
                <w:sz w:val="18"/>
                <w:szCs w:val="18"/>
                <w:lang w:val="it-IT"/>
              </w:rPr>
              <w:t>stipendi  spettanti</w:t>
            </w:r>
            <w:proofErr w:type="gramEnd"/>
            <w:r w:rsidRPr="00E82C43">
              <w:rPr>
                <w:rFonts w:ascii="Georgia" w:hAnsi="Georgia"/>
                <w:color w:val="000000"/>
                <w:sz w:val="18"/>
                <w:szCs w:val="18"/>
                <w:lang w:val="it-IT"/>
              </w:rPr>
              <w:t xml:space="preserve"> che devono avere una gestione differenziata rispetto alle altre tipologie di  arretrati descritti nella Feature “</w:t>
            </w:r>
            <w:r w:rsidRPr="00E82C43">
              <w:rPr>
                <w:rFonts w:ascii="Tahoma" w:hAnsi="Tahoma" w:cs="Tahoma"/>
                <w:i/>
                <w:iCs/>
                <w:color w:val="000000"/>
                <w:sz w:val="18"/>
                <w:szCs w:val="18"/>
                <w:lang w:val="it-IT"/>
              </w:rPr>
              <w:t xml:space="preserve">TCLD_ERTR_FGAS0 - </w:t>
            </w:r>
            <w:r w:rsidRPr="00E82C43">
              <w:rPr>
                <w:rFonts w:ascii="Georgia" w:hAnsi="Georgia"/>
                <w:i/>
                <w:iCs/>
                <w:color w:val="000000"/>
                <w:sz w:val="18"/>
                <w:szCs w:val="18"/>
                <w:lang w:val="it-IT"/>
              </w:rPr>
              <w:t> Gestione arretrati da sistema</w:t>
            </w:r>
            <w:r w:rsidRPr="00E82C43">
              <w:rPr>
                <w:rFonts w:ascii="Georgia" w:hAnsi="Georgia"/>
                <w:color w:val="000000"/>
                <w:sz w:val="18"/>
                <w:szCs w:val="18"/>
                <w:lang w:val="it-IT"/>
              </w:rPr>
              <w:t>”.</w:t>
            </w:r>
          </w:p>
          <w:p w:rsidR="00E82C43" w:rsidRPr="00E82C43" w:rsidRDefault="00E82C43" w:rsidP="003F3D64">
            <w:pPr>
              <w:pStyle w:val="NormaleWeb"/>
              <w:spacing w:before="60" w:beforeAutospacing="0" w:after="60" w:afterAutospacing="0"/>
              <w:jc w:val="both"/>
              <w:rPr>
                <w:lang w:val="it-IT"/>
              </w:rPr>
            </w:pPr>
            <w:r w:rsidRPr="00E82C43">
              <w:rPr>
                <w:rFonts w:ascii="Georgia" w:hAnsi="Georgia"/>
                <w:color w:val="000000"/>
                <w:sz w:val="18"/>
                <w:szCs w:val="18"/>
                <w:lang w:val="it-IT"/>
              </w:rPr>
              <w:t>Per ciascuno stipendio pregresso, infatti, deve essere prodotto un cedolino stipendiale e le dichiarazioni retributive e contributive devono riportare le prestazioni per ciascun mese di riferimento (ad esempio in tali casi per UNIEMENS va compilato il quadro E0 di ciascun mese e non i quadri V1 come per gli arretrati).</w:t>
            </w:r>
          </w:p>
          <w:p w:rsidR="00E82C43" w:rsidRPr="00E82C43" w:rsidRDefault="00E82C43" w:rsidP="003F3D64">
            <w:pPr>
              <w:pStyle w:val="NormaleWeb"/>
              <w:spacing w:before="60" w:beforeAutospacing="0" w:after="60" w:afterAutospacing="0"/>
              <w:jc w:val="both"/>
              <w:rPr>
                <w:lang w:val="it-IT"/>
              </w:rPr>
            </w:pPr>
            <w:r w:rsidRPr="00E82C43">
              <w:rPr>
                <w:rFonts w:ascii="Georgia" w:hAnsi="Georgia"/>
                <w:color w:val="000000"/>
                <w:sz w:val="18"/>
                <w:szCs w:val="18"/>
                <w:lang w:val="it-IT"/>
              </w:rPr>
              <w:t>All’atto dell’inserimento della data di primo inquadramento, il sistema deve notificare agli operatori interessati (per l’operatore dell’Amministrazione sulla propria Lista lavoro) la presenza di rate stipendiali pregresse al fine di consentire le opportune verifiche, finalizzate al pagamento/sospensione delle stesse.</w:t>
            </w:r>
          </w:p>
          <w:p w:rsidR="00E82C43" w:rsidRPr="00E82C43" w:rsidRDefault="00E82C43" w:rsidP="003F3D64">
            <w:pPr>
              <w:pStyle w:val="NormaleWeb"/>
              <w:rPr>
                <w:lang w:val="it-IT"/>
              </w:rPr>
            </w:pPr>
            <w:r w:rsidRPr="00E82C43">
              <w:rPr>
                <w:rFonts w:ascii="Calibri" w:hAnsi="Calibri"/>
                <w:color w:val="000000"/>
                <w:sz w:val="18"/>
                <w:szCs w:val="18"/>
                <w:lang w:val="it-IT"/>
              </w:rPr>
              <w:t xml:space="preserve">Inoltre, deve prospettare di default il pagamento degli stipendi pregressi e di quello relativo alla mensilità di </w:t>
            </w:r>
            <w:proofErr w:type="gramStart"/>
            <w:r w:rsidRPr="00E82C43">
              <w:rPr>
                <w:rFonts w:ascii="Calibri" w:hAnsi="Calibri"/>
                <w:color w:val="000000"/>
                <w:sz w:val="18"/>
                <w:szCs w:val="18"/>
                <w:lang w:val="it-IT"/>
              </w:rPr>
              <w:t>elaborazione,  sulla</w:t>
            </w:r>
            <w:proofErr w:type="gramEnd"/>
            <w:r w:rsidRPr="00E82C43">
              <w:rPr>
                <w:rFonts w:ascii="Calibri" w:hAnsi="Calibri"/>
                <w:color w:val="000000"/>
                <w:sz w:val="18"/>
                <w:szCs w:val="18"/>
                <w:lang w:val="it-IT"/>
              </w:rPr>
              <w:t xml:space="preserve"> prima emissione  ordinaria utile. Tuttavia sia l’amministratore di sistema che l’operatore di amministrazione devono poter optare per il pagamento degli stipendi pregressi su una delle emissioni previste nel mese di elaborazione, diverse da quella ordinaria, o sospendere il pagamento se liquidato fuori sistema (ad esempio con mandato informatico).</w:t>
            </w:r>
          </w:p>
          <w:p w:rsidR="00E82C43" w:rsidRPr="00E82C43" w:rsidRDefault="00E82C43" w:rsidP="003F3D64">
            <w:pPr>
              <w:pStyle w:val="NormaleWeb"/>
              <w:rPr>
                <w:lang w:val="it-IT"/>
              </w:rPr>
            </w:pPr>
          </w:p>
          <w:p w:rsidR="00E82C43" w:rsidRPr="00E82C43" w:rsidRDefault="00E82C43" w:rsidP="003F3D64">
            <w:pPr>
              <w:pStyle w:val="NormaleWeb"/>
              <w:rPr>
                <w:lang w:val="it-IT"/>
              </w:rPr>
            </w:pPr>
          </w:p>
          <w:p w:rsidR="00E82C43" w:rsidRDefault="00E82C43" w:rsidP="003F3D64">
            <w:pPr>
              <w:pStyle w:val="NormaleWeb"/>
            </w:pPr>
            <w:r>
              <w:rPr>
                <w:rFonts w:ascii="Georgia" w:hAnsi="Georgia"/>
                <w:noProof/>
                <w:color w:val="000000"/>
                <w:sz w:val="18"/>
                <w:szCs w:val="18"/>
              </w:rPr>
              <w:lastRenderedPageBreak/>
              <w:drawing>
                <wp:inline distT="0" distB="0" distL="0" distR="0" wp14:anchorId="5B7B895F" wp14:editId="2D51E1E0">
                  <wp:extent cx="17802225" cy="5848350"/>
                  <wp:effectExtent l="0" t="0" r="9525" b="0"/>
                  <wp:docPr id="21" name="Immagine 21" descr="http://tfsprod.mef.gov.it/tfs/Cloudify-NoiPA/WorkItemTracking/v1.0/AttachFileHandler.ashx?FileNameGuid=7fce7840-3e39-4d04-a089-e30d6c1afdc5&amp;FileName=stipendi%20pregres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tfsprod.mef.gov.it/tfs/Cloudify-NoiPA/WorkItemTracking/v1.0/AttachFileHandler.ashx?FileNameGuid=7fce7840-3e39-4d04-a089-e30d6c1afdc5&amp;FileName=stipendi%20pregressi.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802225" cy="5848350"/>
                          </a:xfrm>
                          <a:prstGeom prst="rect">
                            <a:avLst/>
                          </a:prstGeom>
                          <a:noFill/>
                          <a:ln>
                            <a:noFill/>
                          </a:ln>
                        </pic:spPr>
                      </pic:pic>
                    </a:graphicData>
                  </a:graphic>
                </wp:inline>
              </w:drawing>
            </w:r>
          </w:p>
          <w:p w:rsidR="00E82C43" w:rsidRDefault="00E82C43" w:rsidP="003F3D64">
            <w:pPr>
              <w:pStyle w:val="NormaleWeb"/>
            </w:pPr>
            <w:r>
              <w:br/>
              <w:t>                                                                                                                                            </w:t>
            </w:r>
          </w:p>
          <w:permEnd w:id="1954442640"/>
          <w:p w:rsidR="00E82C43" w:rsidRPr="005C18B6" w:rsidRDefault="00E82C43" w:rsidP="003F3D64">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E82C43" w:rsidRPr="005C18B6" w:rsidRDefault="00E82C43" w:rsidP="003F3D64">
            <w:pPr>
              <w:keepLines/>
              <w:jc w:val="both"/>
              <w:rPr>
                <w:rFonts w:ascii="Calibri" w:hAnsi="Calibri" w:cs="Calibri"/>
              </w:rPr>
            </w:pPr>
          </w:p>
        </w:tc>
      </w:tr>
      <w:tr w:rsidR="00E82C43" w:rsidRPr="005C18B6" w:rsidTr="003F3D64">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E82C43" w:rsidRPr="00A3613B" w:rsidRDefault="00E82C43" w:rsidP="003F3D64">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E82C43" w:rsidRPr="00A64A6F" w:rsidRDefault="00E82C43" w:rsidP="003F3D64">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E82C43" w:rsidRPr="005C18B6" w:rsidRDefault="00E82C43" w:rsidP="003F3D64">
            <w:pPr>
              <w:keepNext/>
              <w:keepLines/>
              <w:rPr>
                <w:rFonts w:ascii="Calibri" w:hAnsi="Calibri" w:cs="Calibri"/>
                <w:szCs w:val="18"/>
              </w:rPr>
            </w:pPr>
          </w:p>
        </w:tc>
      </w:tr>
      <w:tr w:rsidR="00E82C43" w:rsidRPr="005C18B6" w:rsidTr="003F3D64">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E82C43" w:rsidRPr="005C18B6" w:rsidRDefault="00E82C43" w:rsidP="003F3D64">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E82C43" w:rsidRPr="00F5701A" w:rsidRDefault="00E82C43" w:rsidP="003F3D64">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E82C43" w:rsidRPr="005C18B6" w:rsidRDefault="00E82C43" w:rsidP="003F3D64">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E82C43" w:rsidRPr="0060683A" w:rsidRDefault="00E82C43" w:rsidP="003F3D64">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E82C43" w:rsidRPr="005C18B6" w:rsidRDefault="00E82C43" w:rsidP="003F3D64">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E82C43" w:rsidRPr="005C18B6" w:rsidRDefault="00E82C43" w:rsidP="003F3D64">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E82C43" w:rsidRPr="005C18B6" w:rsidRDefault="00E82C43" w:rsidP="003F3D64">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E82C43" w:rsidRPr="0060683A" w:rsidRDefault="00E82C43" w:rsidP="003F3D64">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E82C43" w:rsidRPr="0004674F" w:rsidRDefault="00E82C43" w:rsidP="003F3D64">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E82C43" w:rsidRPr="0060683A" w:rsidRDefault="00E82C43" w:rsidP="003F3D64">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E82C43" w:rsidRPr="0004674F" w:rsidRDefault="00E82C43" w:rsidP="003F3D64">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E82C43" w:rsidRPr="0060683A" w:rsidRDefault="00E82C43" w:rsidP="003F3D64">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E82C43" w:rsidRPr="0004674F" w:rsidRDefault="00E82C43" w:rsidP="003F3D64">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E82C43" w:rsidRPr="005C18B6" w:rsidRDefault="00E82C43" w:rsidP="003F3D64">
            <w:pPr>
              <w:keepNext/>
              <w:keepLines/>
              <w:jc w:val="both"/>
              <w:rPr>
                <w:rFonts w:ascii="Calibri" w:hAnsi="Calibri" w:cs="Calibri"/>
                <w:szCs w:val="20"/>
              </w:rPr>
            </w:pPr>
          </w:p>
        </w:tc>
      </w:tr>
      <w:tr w:rsidR="00E82C43" w:rsidRPr="005C18B6" w:rsidTr="003F3D64">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E82C43" w:rsidRPr="005C18B6" w:rsidRDefault="00E82C43" w:rsidP="003F3D64">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E82C43" w:rsidRPr="00F5701A" w:rsidRDefault="00E82C43" w:rsidP="003F3D64">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E82C43" w:rsidRPr="005C18B6" w:rsidRDefault="00E82C43" w:rsidP="003F3D64">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E82C43" w:rsidRPr="0060683A" w:rsidRDefault="00E82C43" w:rsidP="003F3D64">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E82C43" w:rsidRPr="005C18B6" w:rsidRDefault="00E82C43" w:rsidP="003F3D64">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E82C43" w:rsidRPr="0060683A" w:rsidRDefault="00E82C43" w:rsidP="003F3D64">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E82C43" w:rsidRPr="005C18B6" w:rsidRDefault="00E82C43" w:rsidP="003F3D64">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E82C43" w:rsidRPr="00F5701A" w:rsidRDefault="00E82C43" w:rsidP="003F3D64">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E82C43" w:rsidRPr="005C18B6" w:rsidRDefault="00E82C43" w:rsidP="003F3D64">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E82C43" w:rsidRPr="0060683A" w:rsidRDefault="00E82C43" w:rsidP="003F3D64">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E82C43" w:rsidRPr="0004674F" w:rsidRDefault="00E82C43" w:rsidP="003F3D64">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E82C43" w:rsidRPr="005C18B6" w:rsidRDefault="00E82C43" w:rsidP="003F3D64">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E82C43" w:rsidRPr="005C18B6" w:rsidRDefault="00E82C43" w:rsidP="003F3D64">
            <w:pPr>
              <w:keepNext/>
              <w:keepLines/>
              <w:jc w:val="both"/>
              <w:rPr>
                <w:rFonts w:ascii="Calibri" w:hAnsi="Calibri" w:cs="Calibri"/>
                <w:szCs w:val="20"/>
              </w:rPr>
            </w:pPr>
          </w:p>
        </w:tc>
      </w:tr>
      <w:tr w:rsidR="00E82C43" w:rsidRPr="005C18B6" w:rsidTr="003F3D64">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E82C43" w:rsidRPr="005C18B6" w:rsidRDefault="00E82C43" w:rsidP="003F3D64">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E82C43" w:rsidRPr="005C18B6" w:rsidRDefault="00E82C43" w:rsidP="003F3D64">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E82C43" w:rsidRPr="005C18B6" w:rsidRDefault="00E82C43" w:rsidP="003F3D64">
            <w:pPr>
              <w:keepNext/>
              <w:keepLines/>
              <w:rPr>
                <w:rFonts w:ascii="Calibri" w:hAnsi="Calibri" w:cs="Calibri"/>
                <w:szCs w:val="18"/>
              </w:rPr>
            </w:pPr>
          </w:p>
        </w:tc>
      </w:tr>
      <w:tr w:rsidR="00E82C43" w:rsidRPr="005C18B6" w:rsidTr="003F3D64">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E82C43" w:rsidRPr="005C18B6" w:rsidRDefault="00E82C43" w:rsidP="003F3D64">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E82C43" w:rsidRPr="00657300" w:rsidRDefault="00E82C43" w:rsidP="003F3D64">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E82C43" w:rsidRPr="00AD37E8" w:rsidRDefault="00E82C43" w:rsidP="003F3D64">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E82C43" w:rsidRPr="005C18B6" w:rsidRDefault="00E82C43" w:rsidP="003F3D64">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E82C43" w:rsidRPr="00107C08" w:rsidRDefault="00E82C43" w:rsidP="003F3D64">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E82C43" w:rsidRPr="00107C08" w:rsidRDefault="00E82C43" w:rsidP="003F3D64">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E82C43" w:rsidRPr="00107C08" w:rsidRDefault="00E82C43" w:rsidP="003F3D64">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E82C43" w:rsidRPr="00107C08" w:rsidRDefault="00E82C43" w:rsidP="003F3D64">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E82C43" w:rsidRPr="00107C08" w:rsidRDefault="00E82C43" w:rsidP="003F3D64">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E82C43" w:rsidRPr="00657300" w:rsidRDefault="00E82C43" w:rsidP="003F3D64">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E82C43" w:rsidRPr="00107C08" w:rsidRDefault="00E82C43" w:rsidP="003F3D64">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E82C43" w:rsidRPr="005C18B6" w:rsidRDefault="00E82C43" w:rsidP="003F3D64">
            <w:pPr>
              <w:keepNext/>
              <w:keepLines/>
              <w:rPr>
                <w:rFonts w:ascii="Calibri" w:hAnsi="Calibri" w:cs="Calibri"/>
              </w:rPr>
            </w:pPr>
          </w:p>
        </w:tc>
      </w:tr>
      <w:tr w:rsidR="00E82C43" w:rsidRPr="005C18B6" w:rsidTr="003F3D64">
        <w:trPr>
          <w:trHeight w:val="170"/>
          <w:jc w:val="center"/>
        </w:trPr>
        <w:tc>
          <w:tcPr>
            <w:tcW w:w="47" w:type="dxa"/>
            <w:tcBorders>
              <w:top w:val="nil"/>
              <w:bottom w:val="single" w:sz="4" w:space="0" w:color="auto"/>
              <w:right w:val="nil"/>
            </w:tcBorders>
            <w:tcMar>
              <w:left w:w="0" w:type="dxa"/>
              <w:bottom w:w="57" w:type="dxa"/>
              <w:right w:w="0" w:type="dxa"/>
            </w:tcMar>
          </w:tcPr>
          <w:p w:rsidR="00E82C43" w:rsidRPr="005C18B6" w:rsidRDefault="00E82C43" w:rsidP="003F3D64">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E82C43" w:rsidRPr="005C18B6" w:rsidRDefault="00E82C43" w:rsidP="003F3D64">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E82C43" w:rsidRPr="005C18B6" w:rsidRDefault="00E82C43" w:rsidP="003F3D64">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E82C43" w:rsidRPr="005C18B6" w:rsidRDefault="00E82C43" w:rsidP="003F3D64">
            <w:pPr>
              <w:keepNext/>
              <w:keepLines/>
              <w:tabs>
                <w:tab w:val="left" w:pos="4536"/>
              </w:tabs>
              <w:rPr>
                <w:rFonts w:ascii="Calibri" w:hAnsi="Calibri" w:cs="Calibri"/>
              </w:rPr>
            </w:pPr>
            <w:r>
              <w:rPr>
                <w:rFonts w:ascii="Calibri" w:hAnsi="Calibri" w:cs="Calibri"/>
              </w:rPr>
              <w:t>58976</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E82C43" w:rsidRPr="005C18B6" w:rsidRDefault="00E82C43" w:rsidP="003F3D64">
            <w:pPr>
              <w:keepNext/>
              <w:keepLines/>
              <w:rPr>
                <w:rFonts w:ascii="Calibri" w:hAnsi="Calibri" w:cs="Calibri"/>
              </w:rPr>
            </w:pPr>
          </w:p>
        </w:tc>
      </w:tr>
    </w:tbl>
    <w:p w:rsidR="00CB7F47" w:rsidRDefault="00CB7F47" w:rsidP="007065F3">
      <w:pPr>
        <w:spacing w:line="14" w:lineRule="exact"/>
        <w:contextualSpacing/>
        <w:rPr>
          <w:rFonts w:ascii="Calibri" w:hAnsi="Calibri" w:cs="Calibri"/>
        </w:rPr>
      </w:pPr>
    </w:p>
    <w:p w:rsidR="00E82C43" w:rsidRDefault="00E82C43" w:rsidP="007065F3">
      <w:pPr>
        <w:spacing w:line="14" w:lineRule="exact"/>
        <w:contextualSpacing/>
        <w:rPr>
          <w:rFonts w:ascii="Calibri" w:hAnsi="Calibri" w:cs="Calibri"/>
        </w:rPr>
      </w:pPr>
    </w:p>
    <w:p w:rsidR="00E82C43" w:rsidRDefault="00E82C43" w:rsidP="007065F3">
      <w:pPr>
        <w:spacing w:line="14" w:lineRule="exact"/>
        <w:contextualSpacing/>
        <w:rPr>
          <w:rFonts w:ascii="Calibri" w:hAnsi="Calibri" w:cs="Calibri"/>
        </w:rPr>
      </w:pPr>
    </w:p>
    <w:p w:rsidR="00E82C43" w:rsidRPr="00426C9B" w:rsidRDefault="00E82C43"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Default="00CB7F47"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CB7F47"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CB7F47" w:rsidRDefault="00CB7F47" w:rsidP="00CF18D8">
            <w:pPr>
              <w:keepNext/>
              <w:keepLines/>
              <w:rPr>
                <w:rFonts w:ascii="Calibri" w:hAnsi="Calibri" w:cs="Calibri"/>
                <w:color w:val="FF7B00"/>
              </w:rPr>
            </w:pPr>
          </w:p>
          <w:p w:rsidR="00E82C43" w:rsidRPr="00497C57" w:rsidRDefault="00E82C43"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CB7F47" w:rsidRPr="00497C57" w:rsidRDefault="00CB7F47"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CB7F47" w:rsidRPr="00497C57" w:rsidRDefault="00CB7F47"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CB7F47" w:rsidRPr="00A45B81" w:rsidRDefault="00CB7F47"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CB7F47" w:rsidRPr="00A45B81" w:rsidRDefault="00CB7F47"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CB7F47" w:rsidRPr="00A45B81" w:rsidRDefault="00CB7F47"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CB7F47" w:rsidRPr="00A45B81" w:rsidRDefault="00CB7F47"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CB7F47" w:rsidRPr="00A45B81" w:rsidRDefault="00CB7F47"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CB7F47" w:rsidRPr="00A45B81" w:rsidRDefault="00CB7F47"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CB7F47" w:rsidRPr="00A45B81" w:rsidRDefault="00CB7F47"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CB7F47" w:rsidRPr="00497C57" w:rsidRDefault="00CB7F47" w:rsidP="00CF18D8">
            <w:pPr>
              <w:keepNext/>
              <w:keepLines/>
              <w:rPr>
                <w:rFonts w:ascii="Calibri" w:hAnsi="Calibri" w:cs="Calibri"/>
                <w:szCs w:val="20"/>
              </w:rPr>
            </w:pPr>
          </w:p>
        </w:tc>
      </w:tr>
      <w:tr w:rsidR="00CB7F47"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CB7F47" w:rsidRPr="00773A69" w:rsidRDefault="00CB7F47" w:rsidP="00CF18D8">
            <w:pPr>
              <w:keepNext/>
              <w:keepLines/>
              <w:jc w:val="center"/>
              <w:rPr>
                <w:rFonts w:ascii="Calibri" w:hAnsi="Calibri" w:cs="Calibri"/>
                <w:color w:val="CC66FF"/>
              </w:rPr>
            </w:pPr>
            <w:bookmarkStart w:id="1" w:name="w2t16581"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CB7F47" w:rsidRPr="00497C57" w:rsidRDefault="00CB7F47" w:rsidP="00CF18D8">
            <w:pPr>
              <w:keepNext/>
              <w:keepLines/>
              <w:jc w:val="center"/>
              <w:rPr>
                <w:rFonts w:ascii="Calibri" w:hAnsi="Calibri" w:cs="Calibri"/>
                <w:szCs w:val="26"/>
              </w:rPr>
            </w:pPr>
            <w:permStart w:id="1273584864" w:edGrp="everyone"/>
            <w:r>
              <w:rPr>
                <w:rFonts w:ascii="Calibri" w:hAnsi="Calibri" w:cs="Calibri"/>
                <w:szCs w:val="26"/>
              </w:rPr>
              <w:t>TCLD_ERTR_FGAS0</w:t>
            </w:r>
            <w:permEnd w:id="1273584864"/>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CB7F47" w:rsidRPr="00497C57" w:rsidRDefault="00CB7F47"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CB7F47" w:rsidRPr="00497C57" w:rsidRDefault="00B810B5" w:rsidP="00CF18D8">
            <w:pPr>
              <w:keepNext/>
              <w:keepLines/>
              <w:jc w:val="center"/>
              <w:rPr>
                <w:rFonts w:ascii="Calibri" w:hAnsi="Calibri" w:cs="Calibri"/>
                <w:color w:val="808080" w:themeColor="background1" w:themeShade="80"/>
                <w:szCs w:val="20"/>
              </w:rPr>
            </w:pPr>
            <w:hyperlink r:id="rId10" w:history="1">
              <w:r w:rsidR="00CB7F47" w:rsidRPr="00CB7F47">
                <w:rPr>
                  <w:rStyle w:val="Collegamentoipertestuale"/>
                  <w:rFonts w:ascii="Calibri" w:hAnsi="Calibri" w:cs="Calibri"/>
                  <w:szCs w:val="20"/>
                </w:rPr>
                <w:t>16581</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CB7F47" w:rsidRPr="00497C57" w:rsidRDefault="00B810B5" w:rsidP="00CF18D8">
            <w:pPr>
              <w:keepNext/>
              <w:keepLines/>
              <w:jc w:val="center"/>
              <w:rPr>
                <w:rFonts w:ascii="Calibri" w:hAnsi="Calibri" w:cs="Calibri"/>
                <w:color w:val="808080" w:themeColor="background1" w:themeShade="80"/>
                <w:szCs w:val="20"/>
              </w:rPr>
            </w:pPr>
            <w:hyperlink r:id="rId11" w:history="1">
              <w:r w:rsidR="00CB7F47" w:rsidRPr="00CB7F47">
                <w:rPr>
                  <w:rStyle w:val="Collegamentoipertestuale"/>
                  <w:rFonts w:ascii="Calibri" w:hAnsi="Calibri" w:cs="Calibri"/>
                  <w:szCs w:val="20"/>
                </w:rPr>
                <w:t>75</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CB7F47" w:rsidRPr="00497C57" w:rsidRDefault="00CB7F47"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CB7F47" w:rsidRPr="00497C57" w:rsidRDefault="00CB7F47"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CB7F47" w:rsidRPr="00497C57" w:rsidRDefault="00CB7F47"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67</w:t>
            </w:r>
          </w:p>
        </w:tc>
        <w:tc>
          <w:tcPr>
            <w:tcW w:w="836" w:type="dxa"/>
            <w:tcBorders>
              <w:top w:val="single" w:sz="4" w:space="0" w:color="auto"/>
              <w:bottom w:val="single" w:sz="4" w:space="0" w:color="auto"/>
              <w:right w:val="single" w:sz="4" w:space="0" w:color="auto"/>
            </w:tcBorders>
            <w:shd w:val="clear" w:color="auto" w:fill="FFFF99"/>
            <w:vAlign w:val="center"/>
          </w:tcPr>
          <w:p w:rsidR="00CB7F47" w:rsidRPr="00497C57" w:rsidRDefault="00CB7F47"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CB7F47" w:rsidRPr="00497C57" w:rsidRDefault="00CB7F47"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CB7F47" w:rsidRPr="00497C57" w:rsidRDefault="00CB7F47" w:rsidP="00CF18D8">
            <w:pPr>
              <w:keepNext/>
              <w:keepLines/>
              <w:jc w:val="center"/>
              <w:rPr>
                <w:rFonts w:ascii="Calibri" w:hAnsi="Calibri" w:cs="Calibri"/>
                <w:szCs w:val="20"/>
              </w:rPr>
            </w:pPr>
          </w:p>
        </w:tc>
      </w:tr>
      <w:bookmarkEnd w:id="1"/>
      <w:tr w:rsidR="00CB7F47"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CB7F47" w:rsidRPr="00CB7F47" w:rsidRDefault="00CB7F47" w:rsidP="00CF18D8">
            <w:pPr>
              <w:pStyle w:val="TFSWorkitem3"/>
              <w:keepLines/>
              <w:rPr>
                <w:lang w:val="it-IT"/>
              </w:rPr>
            </w:pPr>
            <w:r w:rsidRPr="00CB7F47">
              <w:rPr>
                <w:lang w:val="it-IT"/>
              </w:rPr>
              <w:t>Feature 16581 - Gestione Arretrati da sistema</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CB7F47" w:rsidRPr="004952F2" w:rsidRDefault="00CB7F47"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B7F47" w:rsidRPr="0018760B" w:rsidRDefault="00CB7F47"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CB7F47" w:rsidRPr="004952F2" w:rsidRDefault="00CB7F47"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593066399" w:edGrp="everyone" w:displacedByCustomXml="next"/>
        <w:sdt>
          <w:sdtPr>
            <w:rPr>
              <w:rFonts w:ascii="Calibri" w:hAnsi="Calibri" w:cs="Calibri"/>
              <w:color w:val="000000" w:themeColor="text1"/>
              <w:szCs w:val="20"/>
            </w:rPr>
            <w:id w:val="-180435626"/>
            <w:placeholder>
              <w:docPart w:val="DefaultPlaceholder_1081868575"/>
            </w:placeholder>
            <w:dropDownList>
              <w:listItem w:displayText="Close" w:value="Close"/>
              <w:listItem w:displayText="Data Delivered" w:value="Data Delivered"/>
              <w:listItem w:displayText="In progress" w:value="In progress"/>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B7F47" w:rsidRPr="00324ECD" w:rsidRDefault="00CB7F47"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59306639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CB7F47" w:rsidRPr="005C18B6" w:rsidRDefault="00CB7F47"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CB7F47" w:rsidRPr="005C18B6" w:rsidRDefault="00CB7F47"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CB7F47" w:rsidRPr="005C18B6" w:rsidRDefault="00CB7F47"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CB7F47" w:rsidRPr="005C18B6" w:rsidRDefault="00CB7F47"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CB7F47" w:rsidRPr="005C18B6" w:rsidRDefault="00CB7F47"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CB7F47" w:rsidRPr="005C18B6" w:rsidRDefault="00CB7F47" w:rsidP="00CF18D8">
            <w:pPr>
              <w:keepNext/>
              <w:keepLines/>
              <w:rPr>
                <w:rFonts w:ascii="Calibri" w:hAnsi="Calibri" w:cs="Calibri"/>
                <w:szCs w:val="18"/>
              </w:rPr>
            </w:pPr>
          </w:p>
        </w:tc>
      </w:tr>
      <w:tr w:rsidR="00CB7F47"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CB7F47" w:rsidRPr="005C18B6" w:rsidRDefault="00CB7F47"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CB7F47" w:rsidRPr="005C18B6" w:rsidRDefault="00CB7F47" w:rsidP="00CF18D8">
            <w:pPr>
              <w:keepNext/>
              <w:keepLines/>
              <w:jc w:val="center"/>
              <w:rPr>
                <w:rFonts w:ascii="Calibri" w:hAnsi="Calibri" w:cs="Calibri"/>
                <w:b/>
                <w:sz w:val="26"/>
                <w:szCs w:val="26"/>
              </w:rPr>
            </w:pPr>
            <w:permStart w:id="1060990404" w:edGrp="everyone"/>
            <w:r>
              <w:rPr>
                <w:rFonts w:ascii="Calibri" w:hAnsi="Calibri" w:cs="Calibri"/>
                <w:b/>
                <w:sz w:val="26"/>
                <w:szCs w:val="26"/>
              </w:rPr>
              <w:t xml:space="preserve">Gestione </w:t>
            </w:r>
            <w:proofErr w:type="spellStart"/>
            <w:r>
              <w:rPr>
                <w:rFonts w:ascii="Calibri" w:hAnsi="Calibri" w:cs="Calibri"/>
                <w:b/>
                <w:sz w:val="26"/>
                <w:szCs w:val="26"/>
              </w:rPr>
              <w:t>Arretrati</w:t>
            </w:r>
            <w:proofErr w:type="spellEnd"/>
            <w:r>
              <w:rPr>
                <w:rFonts w:ascii="Calibri" w:hAnsi="Calibri" w:cs="Calibri"/>
                <w:b/>
                <w:sz w:val="26"/>
                <w:szCs w:val="26"/>
              </w:rPr>
              <w:t xml:space="preserve"> da </w:t>
            </w:r>
            <w:proofErr w:type="spellStart"/>
            <w:r>
              <w:rPr>
                <w:rFonts w:ascii="Calibri" w:hAnsi="Calibri" w:cs="Calibri"/>
                <w:b/>
                <w:sz w:val="26"/>
                <w:szCs w:val="26"/>
              </w:rPr>
              <w:t>sistema</w:t>
            </w:r>
            <w:permEnd w:id="1060990404"/>
            <w:proofErr w:type="spellEnd"/>
          </w:p>
        </w:tc>
        <w:tc>
          <w:tcPr>
            <w:tcW w:w="58" w:type="dxa"/>
            <w:tcBorders>
              <w:top w:val="nil"/>
              <w:left w:val="nil"/>
              <w:bottom w:val="nil"/>
              <w:right w:val="single" w:sz="4" w:space="0" w:color="auto"/>
            </w:tcBorders>
            <w:tcMar>
              <w:left w:w="0" w:type="dxa"/>
              <w:right w:w="0" w:type="dxa"/>
            </w:tcMar>
          </w:tcPr>
          <w:p w:rsidR="00CB7F47" w:rsidRPr="005C18B6" w:rsidRDefault="00CB7F47" w:rsidP="00CF18D8">
            <w:pPr>
              <w:keepNext/>
              <w:keepLines/>
              <w:rPr>
                <w:rFonts w:ascii="Calibri" w:hAnsi="Calibri" w:cs="Calibri"/>
                <w:b/>
                <w:szCs w:val="26"/>
              </w:rPr>
            </w:pPr>
          </w:p>
        </w:tc>
      </w:tr>
      <w:tr w:rsidR="00CB7F47"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B7F47" w:rsidRPr="00A3613B" w:rsidRDefault="00CB7F47"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B7F47" w:rsidRPr="005C18B6" w:rsidRDefault="00CB7F47"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B7F47" w:rsidRPr="005C18B6" w:rsidRDefault="00CB7F47" w:rsidP="00D5543D">
            <w:pPr>
              <w:keepLines/>
              <w:rPr>
                <w:rFonts w:ascii="Calibri" w:hAnsi="Calibri" w:cs="Calibri"/>
                <w:szCs w:val="18"/>
              </w:rPr>
            </w:pPr>
          </w:p>
        </w:tc>
      </w:tr>
      <w:tr w:rsidR="00CB7F47"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CB7F47" w:rsidRPr="005C18B6" w:rsidRDefault="00CB7F47"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CB7F47" w:rsidRPr="00CB7F47" w:rsidRDefault="00CB7F47" w:rsidP="00CB7F47">
            <w:pPr>
              <w:pStyle w:val="NormaleWeb"/>
              <w:spacing w:before="0" w:beforeAutospacing="0" w:after="160" w:afterAutospacing="0"/>
              <w:jc w:val="both"/>
              <w:rPr>
                <w:lang w:val="it-IT"/>
              </w:rPr>
            </w:pPr>
            <w:permStart w:id="1245990425" w:edGrp="everyone"/>
            <w:r w:rsidRPr="00CB7F47">
              <w:rPr>
                <w:rFonts w:ascii="Tahoma" w:hAnsi="Tahoma" w:cs="Tahoma"/>
                <w:color w:val="000000"/>
                <w:sz w:val="18"/>
                <w:szCs w:val="18"/>
                <w:lang w:val="it-IT"/>
              </w:rPr>
              <w:t>Gli arretrati, a credito o a debito, possono essere generati a seguito di elaborazioni nel sistema, che abbiano impatti nella retribuzione (ad esempio variazione con effetto retroattivo di inquadramenti o variazioni voci retributive in godimento), o applicati a seguito di importi inseriti manualmente, derivanti da calcoli fuori sistema.</w:t>
            </w:r>
          </w:p>
          <w:p w:rsidR="00CB7F47" w:rsidRPr="00CB7F47" w:rsidRDefault="00CB7F47" w:rsidP="00CB7F47">
            <w:pPr>
              <w:pStyle w:val="NormaleWeb"/>
              <w:spacing w:before="0" w:beforeAutospacing="0" w:after="160" w:afterAutospacing="0"/>
              <w:jc w:val="both"/>
              <w:rPr>
                <w:lang w:val="it-IT"/>
              </w:rPr>
            </w:pPr>
            <w:r w:rsidRPr="00CB7F47">
              <w:rPr>
                <w:rFonts w:ascii="Tahoma" w:hAnsi="Tahoma" w:cs="Tahoma"/>
                <w:color w:val="000000"/>
                <w:sz w:val="18"/>
                <w:szCs w:val="18"/>
                <w:lang w:val="it-IT"/>
              </w:rPr>
              <w:t> </w:t>
            </w:r>
          </w:p>
          <w:p w:rsidR="00CB7F47" w:rsidRPr="00CB7F47" w:rsidRDefault="00CB7F47" w:rsidP="00CB7F47">
            <w:pPr>
              <w:pStyle w:val="NormaleWeb"/>
              <w:spacing w:before="0" w:beforeAutospacing="0" w:after="160" w:afterAutospacing="0"/>
              <w:jc w:val="both"/>
              <w:rPr>
                <w:lang w:val="it-IT"/>
              </w:rPr>
            </w:pPr>
            <w:r w:rsidRPr="00CB7F47">
              <w:rPr>
                <w:rFonts w:ascii="Tahoma" w:hAnsi="Tahoma" w:cs="Tahoma"/>
                <w:b/>
                <w:bCs/>
                <w:color w:val="000000"/>
                <w:sz w:val="18"/>
                <w:szCs w:val="18"/>
                <w:u w:val="single"/>
                <w:lang w:val="it-IT"/>
              </w:rPr>
              <w:t>Arretrati generati dal sistema</w:t>
            </w:r>
          </w:p>
          <w:p w:rsidR="00CB7F47" w:rsidRPr="00CB7F47" w:rsidRDefault="00CB7F47" w:rsidP="00CB7F47">
            <w:pPr>
              <w:pStyle w:val="NormaleWeb"/>
              <w:spacing w:before="0" w:beforeAutospacing="0" w:after="160" w:afterAutospacing="0"/>
              <w:jc w:val="both"/>
              <w:rPr>
                <w:lang w:val="it-IT"/>
              </w:rPr>
            </w:pPr>
            <w:r w:rsidRPr="00CB7F47">
              <w:rPr>
                <w:rFonts w:ascii="Tahoma" w:hAnsi="Tahoma" w:cs="Tahoma"/>
                <w:color w:val="000000"/>
                <w:sz w:val="18"/>
                <w:szCs w:val="18"/>
                <w:lang w:val="it-IT"/>
              </w:rPr>
              <w:t> </w:t>
            </w:r>
          </w:p>
          <w:p w:rsidR="00CB7F47" w:rsidRDefault="00CB7F47" w:rsidP="00CB7F47">
            <w:pPr>
              <w:pStyle w:val="NormaleWeb"/>
              <w:spacing w:before="0" w:beforeAutospacing="0" w:after="160" w:afterAutospacing="0"/>
              <w:jc w:val="both"/>
            </w:pPr>
            <w:r w:rsidRPr="00CB7F47">
              <w:rPr>
                <w:rFonts w:ascii="Tahoma" w:hAnsi="Tahoma" w:cs="Tahoma"/>
                <w:color w:val="000000"/>
                <w:sz w:val="18"/>
                <w:szCs w:val="18"/>
                <w:lang w:val="it-IT"/>
              </w:rPr>
              <w:t xml:space="preserve">Gli </w:t>
            </w:r>
            <w:r w:rsidRPr="00CB7F47">
              <w:rPr>
                <w:rFonts w:ascii="Tahoma" w:hAnsi="Tahoma" w:cs="Tahoma"/>
                <w:b/>
                <w:bCs/>
                <w:color w:val="000000"/>
                <w:sz w:val="18"/>
                <w:szCs w:val="18"/>
                <w:lang w:val="it-IT"/>
              </w:rPr>
              <w:t>arretrati a credito</w:t>
            </w:r>
            <w:r w:rsidRPr="00CB7F47">
              <w:rPr>
                <w:rFonts w:ascii="Tahoma" w:hAnsi="Tahoma" w:cs="Tahoma"/>
                <w:color w:val="000000"/>
                <w:sz w:val="18"/>
                <w:szCs w:val="18"/>
                <w:lang w:val="it-IT"/>
              </w:rPr>
              <w:t xml:space="preserve">, sono calcolati nel mese dell’elaborazione della variazione. La liquidazione avviene di default sulla rata ordinaria di riferimento o, consentendo l’intervento dell’operatore, su una diversa rata di emissione. Il sistema, deve prospettare agli operatori interessati (attivati dalle informazioni presenti nelle proprie liste lavoro) il risultato dell’elaborazione contenente il credito determinato con tutte le voci di dettaglio. L’operatore deve poter intervenire sulla possibilità di liquidare o meno il credito emerso. </w:t>
            </w:r>
            <w:proofErr w:type="spellStart"/>
            <w:r>
              <w:rPr>
                <w:rFonts w:ascii="Tahoma" w:hAnsi="Tahoma" w:cs="Tahoma"/>
                <w:color w:val="000000"/>
                <w:sz w:val="18"/>
                <w:szCs w:val="18"/>
              </w:rPr>
              <w:t>Pertanto</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l’operatore</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può</w:t>
            </w:r>
            <w:proofErr w:type="spellEnd"/>
            <w:r>
              <w:rPr>
                <w:rFonts w:ascii="Tahoma" w:hAnsi="Tahoma" w:cs="Tahoma"/>
                <w:color w:val="000000"/>
                <w:sz w:val="18"/>
                <w:szCs w:val="18"/>
              </w:rPr>
              <w:t>:</w:t>
            </w:r>
          </w:p>
          <w:p w:rsidR="00CB7F47" w:rsidRPr="00CB7F47" w:rsidRDefault="00CB7F47" w:rsidP="00CB7F47">
            <w:pPr>
              <w:pStyle w:val="NormaleWeb"/>
              <w:numPr>
                <w:ilvl w:val="0"/>
                <w:numId w:val="1"/>
              </w:numPr>
              <w:spacing w:before="0" w:beforeAutospacing="0" w:after="0" w:afterAutospacing="0"/>
              <w:jc w:val="both"/>
              <w:rPr>
                <w:lang w:val="it-IT"/>
              </w:rPr>
            </w:pPr>
            <w:r w:rsidRPr="00CB7F47">
              <w:rPr>
                <w:rFonts w:ascii="Tahoma" w:hAnsi="Tahoma" w:cs="Tahoma"/>
                <w:sz w:val="18"/>
                <w:szCs w:val="18"/>
                <w:lang w:val="it-IT"/>
              </w:rPr>
              <w:t>Approvare il credito e farlo liquidare sulla rata ordinaria</w:t>
            </w:r>
          </w:p>
          <w:p w:rsidR="00CB7F47" w:rsidRPr="00CB7F47" w:rsidRDefault="00CB7F47" w:rsidP="00CB7F47">
            <w:pPr>
              <w:pStyle w:val="NormaleWeb"/>
              <w:numPr>
                <w:ilvl w:val="0"/>
                <w:numId w:val="1"/>
              </w:numPr>
              <w:spacing w:before="0" w:beforeAutospacing="0" w:after="0" w:afterAutospacing="0"/>
              <w:jc w:val="both"/>
              <w:rPr>
                <w:rFonts w:ascii="Georgia" w:hAnsi="Georgia" w:cs="Tahoma"/>
                <w:color w:val="000000"/>
                <w:sz w:val="20"/>
                <w:szCs w:val="20"/>
                <w:lang w:val="it-IT"/>
              </w:rPr>
            </w:pPr>
            <w:r w:rsidRPr="00CB7F47">
              <w:rPr>
                <w:rFonts w:ascii="Tahoma" w:hAnsi="Tahoma" w:cs="Tahoma"/>
                <w:color w:val="000000"/>
                <w:sz w:val="18"/>
                <w:szCs w:val="18"/>
                <w:lang w:val="it-IT"/>
              </w:rPr>
              <w:t>Approvare il credito e cambiare la rata di emissione</w:t>
            </w:r>
          </w:p>
          <w:p w:rsidR="00CB7F47" w:rsidRPr="00CB7F47" w:rsidRDefault="00CB7F47" w:rsidP="00CB7F47">
            <w:pPr>
              <w:pStyle w:val="NormaleWeb"/>
              <w:numPr>
                <w:ilvl w:val="0"/>
                <w:numId w:val="1"/>
              </w:numPr>
              <w:spacing w:before="0" w:beforeAutospacing="0" w:after="160" w:afterAutospacing="0"/>
              <w:jc w:val="both"/>
              <w:rPr>
                <w:rFonts w:ascii="Georgia" w:hAnsi="Georgia" w:cs="Tahoma"/>
                <w:color w:val="000000"/>
                <w:sz w:val="20"/>
                <w:szCs w:val="20"/>
                <w:lang w:val="it-IT"/>
              </w:rPr>
            </w:pPr>
            <w:r w:rsidRPr="00CB7F47">
              <w:rPr>
                <w:rFonts w:ascii="Tahoma" w:hAnsi="Tahoma" w:cs="Tahoma"/>
                <w:color w:val="000000"/>
                <w:sz w:val="18"/>
                <w:szCs w:val="18"/>
                <w:lang w:val="it-IT"/>
              </w:rPr>
              <w:t>Sospendere il credito (ad es. in presenza di procedimenti amministrativi)</w:t>
            </w:r>
          </w:p>
          <w:p w:rsidR="00CB7F47" w:rsidRPr="00CB7F47" w:rsidRDefault="00CB7F47" w:rsidP="00CB7F47">
            <w:pPr>
              <w:pStyle w:val="NormaleWeb"/>
              <w:spacing w:before="0" w:beforeAutospacing="0" w:after="160" w:afterAutospacing="0"/>
              <w:jc w:val="both"/>
              <w:rPr>
                <w:lang w:val="it-IT"/>
              </w:rPr>
            </w:pPr>
            <w:r w:rsidRPr="00CB7F47">
              <w:rPr>
                <w:rFonts w:ascii="Tahoma" w:hAnsi="Tahoma" w:cs="Tahoma"/>
                <w:color w:val="000000"/>
                <w:sz w:val="18"/>
                <w:szCs w:val="18"/>
                <w:lang w:val="it-IT"/>
              </w:rPr>
              <w:t> </w:t>
            </w:r>
          </w:p>
          <w:p w:rsidR="00CB7F47" w:rsidRPr="00CB7F47" w:rsidRDefault="00CB7F47" w:rsidP="00CB7F47">
            <w:pPr>
              <w:pStyle w:val="NormaleWeb"/>
              <w:spacing w:before="0" w:beforeAutospacing="0" w:after="160" w:afterAutospacing="0"/>
              <w:jc w:val="both"/>
              <w:rPr>
                <w:lang w:val="it-IT"/>
              </w:rPr>
            </w:pPr>
          </w:p>
          <w:p w:rsidR="00CB7F47" w:rsidRPr="00CB7F47" w:rsidRDefault="00CB7F47" w:rsidP="00CB7F47">
            <w:pPr>
              <w:pStyle w:val="NormaleWeb"/>
              <w:spacing w:before="0" w:beforeAutospacing="0" w:after="160" w:afterAutospacing="0" w:line="256" w:lineRule="auto"/>
              <w:jc w:val="both"/>
              <w:rPr>
                <w:rFonts w:ascii="Tahoma" w:hAnsi="Tahoma" w:cs="Tahoma"/>
                <w:sz w:val="18"/>
                <w:szCs w:val="18"/>
                <w:lang w:val="it-IT"/>
              </w:rPr>
            </w:pPr>
            <w:r w:rsidRPr="00CB7F47">
              <w:rPr>
                <w:rFonts w:ascii="Tahoma" w:hAnsi="Tahoma" w:cs="Tahoma"/>
                <w:color w:val="000000"/>
                <w:sz w:val="18"/>
                <w:szCs w:val="18"/>
                <w:lang w:val="it-IT"/>
              </w:rPr>
              <w:t xml:space="preserve">Gli </w:t>
            </w:r>
            <w:r w:rsidRPr="00CB7F47">
              <w:rPr>
                <w:rFonts w:ascii="Tahoma" w:hAnsi="Tahoma" w:cs="Tahoma"/>
                <w:b/>
                <w:bCs/>
                <w:color w:val="000000"/>
                <w:sz w:val="18"/>
                <w:szCs w:val="18"/>
                <w:lang w:val="it-IT"/>
              </w:rPr>
              <w:t>arretrati a debito</w:t>
            </w:r>
          </w:p>
          <w:p w:rsidR="00CB7F47" w:rsidRPr="00CB7F47" w:rsidRDefault="00CB7F47" w:rsidP="00CB7F47">
            <w:pPr>
              <w:pStyle w:val="NormaleWeb"/>
              <w:spacing w:before="0" w:beforeAutospacing="0" w:after="160" w:afterAutospacing="0" w:line="256" w:lineRule="auto"/>
              <w:jc w:val="both"/>
              <w:rPr>
                <w:rFonts w:ascii="Tahoma" w:hAnsi="Tahoma" w:cs="Tahoma"/>
                <w:color w:val="000000"/>
                <w:sz w:val="18"/>
                <w:szCs w:val="18"/>
                <w:lang w:val="it-IT"/>
              </w:rPr>
            </w:pPr>
            <w:r w:rsidRPr="00CB7F47">
              <w:rPr>
                <w:rFonts w:ascii="Tahoma" w:hAnsi="Tahoma" w:cs="Tahoma"/>
                <w:color w:val="000000"/>
                <w:sz w:val="18"/>
                <w:szCs w:val="18"/>
                <w:lang w:val="it-IT"/>
              </w:rPr>
              <w:t xml:space="preserve">, sono calcolati, con effetto retroattivo, nel mese dell’elaborazione della variazione. Se la posizione stipendiale è vigente, il sistema deve applicare sul cedolino l’intero debito nel rispetto delle regole del quinto stipendiale e della priorità delle ritenute già presenti sulla posizione stipendiale, come descritto nella feature </w:t>
            </w:r>
            <w:r w:rsidRPr="00CB7F47">
              <w:rPr>
                <w:rFonts w:ascii="Tahoma" w:hAnsi="Tahoma" w:cs="Tahoma"/>
                <w:i/>
                <w:iCs/>
                <w:color w:val="000000"/>
                <w:sz w:val="18"/>
                <w:szCs w:val="18"/>
                <w:lang w:val="it-IT"/>
              </w:rPr>
              <w:t>TCLD_ECNF_FCPR0 – Configurazione priorità/privilegi ritenute</w:t>
            </w:r>
            <w:r w:rsidRPr="00CB7F47">
              <w:rPr>
                <w:rFonts w:ascii="Tahoma" w:hAnsi="Tahoma" w:cs="Tahoma"/>
                <w:color w:val="000000"/>
                <w:sz w:val="18"/>
                <w:szCs w:val="18"/>
                <w:lang w:val="it-IT"/>
              </w:rPr>
              <w:t>”. </w:t>
            </w:r>
          </w:p>
          <w:p w:rsidR="00CB7F47" w:rsidRPr="00CB7F47" w:rsidRDefault="00CB7F47" w:rsidP="00CB7F47">
            <w:pPr>
              <w:pStyle w:val="NormaleWeb"/>
              <w:spacing w:before="0" w:beforeAutospacing="0" w:after="160" w:afterAutospacing="0" w:line="256" w:lineRule="auto"/>
              <w:jc w:val="both"/>
              <w:rPr>
                <w:rFonts w:ascii="Tahoma" w:hAnsi="Tahoma" w:cs="Tahoma"/>
                <w:color w:val="000000"/>
                <w:sz w:val="18"/>
                <w:szCs w:val="18"/>
                <w:lang w:val="it-IT"/>
              </w:rPr>
            </w:pPr>
            <w:r w:rsidRPr="00CB7F47">
              <w:rPr>
                <w:rFonts w:ascii="Tahoma" w:hAnsi="Tahoma" w:cs="Tahoma"/>
                <w:color w:val="000000"/>
                <w:sz w:val="18"/>
                <w:szCs w:val="18"/>
                <w:lang w:val="it-IT"/>
              </w:rPr>
              <w:t>Ove il debito non risponda alle suddette regole, il sistema deve applicare di default una rateizzazione che renda il prelievo mensile compatibile con le regole. Il sistema, deve prospettare agli operatori interessati (attivati dalle informazioni presenti nelle proprie liste lavoro) il risultato dell’elaborazione contenente il debito determinato con tutte le voci di dettaglio. L’operatore deve poter comunque intervenire per rideterminare la rateizzazione del debito, dopo la segnalazione della variazione a cura dell’operatore il sistema deve prospettare una situazione riepilogativa contenente il debito determinato dal sistema, l’intervento dell’operatore e la nuova rateizzazione richiesta.</w:t>
            </w:r>
          </w:p>
          <w:p w:rsidR="00CB7F47" w:rsidRDefault="00CB7F47" w:rsidP="00CB7F47">
            <w:pPr>
              <w:pStyle w:val="NormaleWeb"/>
              <w:spacing w:before="0" w:beforeAutospacing="0" w:after="160" w:afterAutospacing="0"/>
              <w:jc w:val="both"/>
              <w:rPr>
                <w:lang w:val="it-IT"/>
              </w:rPr>
            </w:pPr>
          </w:p>
          <w:p w:rsidR="00CB7F47" w:rsidRPr="00CB7F47" w:rsidRDefault="00CB7F47" w:rsidP="00CB7F47">
            <w:pPr>
              <w:pStyle w:val="NormaleWeb"/>
              <w:spacing w:before="0" w:beforeAutospacing="0" w:after="160" w:afterAutospacing="0"/>
              <w:jc w:val="both"/>
              <w:rPr>
                <w:lang w:val="it-IT"/>
              </w:rPr>
            </w:pPr>
          </w:p>
          <w:p w:rsidR="00CB7F47" w:rsidRPr="00CB7F47" w:rsidRDefault="00CB7F47" w:rsidP="00CB7F47">
            <w:pPr>
              <w:pStyle w:val="NormaleWeb"/>
              <w:spacing w:before="0" w:beforeAutospacing="0" w:after="160" w:afterAutospacing="0"/>
              <w:jc w:val="both"/>
              <w:rPr>
                <w:lang w:val="it-IT"/>
              </w:rPr>
            </w:pPr>
          </w:p>
          <w:p w:rsidR="00CB7F47" w:rsidRPr="00CB7F47" w:rsidRDefault="00CB7F47" w:rsidP="00CB7F47">
            <w:pPr>
              <w:pStyle w:val="NormaleWeb"/>
              <w:spacing w:before="0" w:beforeAutospacing="0" w:after="160" w:afterAutospacing="0"/>
              <w:jc w:val="both"/>
              <w:rPr>
                <w:lang w:val="it-IT"/>
              </w:rPr>
            </w:pPr>
          </w:p>
          <w:p w:rsidR="00CB7F47" w:rsidRPr="00CB7F47" w:rsidRDefault="00CB7F47" w:rsidP="00CB7F47">
            <w:pPr>
              <w:pStyle w:val="NormaleWeb"/>
              <w:spacing w:before="0" w:beforeAutospacing="0" w:after="160" w:afterAutospacing="0"/>
              <w:jc w:val="both"/>
              <w:rPr>
                <w:lang w:val="it-IT"/>
              </w:rPr>
            </w:pPr>
          </w:p>
          <w:p w:rsidR="00CB7F47" w:rsidRPr="00CB7F47" w:rsidRDefault="00CB7F47" w:rsidP="00CB7F47">
            <w:pPr>
              <w:pStyle w:val="NormaleWeb"/>
              <w:spacing w:before="0" w:beforeAutospacing="0" w:after="160" w:afterAutospacing="0"/>
              <w:jc w:val="both"/>
              <w:rPr>
                <w:lang w:val="it-IT"/>
              </w:rPr>
            </w:pPr>
          </w:p>
          <w:p w:rsidR="00CB7F47" w:rsidRPr="00CB7F47" w:rsidRDefault="00CB7F47" w:rsidP="00CB7F47">
            <w:pPr>
              <w:pStyle w:val="NormaleWeb"/>
              <w:spacing w:before="0" w:beforeAutospacing="0" w:after="160" w:afterAutospacing="0"/>
              <w:jc w:val="both"/>
              <w:rPr>
                <w:lang w:val="it-IT"/>
              </w:rPr>
            </w:pPr>
          </w:p>
          <w:p w:rsidR="00CB7F47" w:rsidRPr="00CB7F47" w:rsidRDefault="00CB7F47" w:rsidP="00CB7F47">
            <w:pPr>
              <w:pStyle w:val="NormaleWeb"/>
              <w:spacing w:before="0" w:beforeAutospacing="0" w:after="160" w:afterAutospacing="0"/>
              <w:jc w:val="both"/>
              <w:rPr>
                <w:lang w:val="it-IT"/>
              </w:rPr>
            </w:pPr>
            <w:r w:rsidRPr="00CB7F47">
              <w:rPr>
                <w:rFonts w:ascii="Tahoma" w:hAnsi="Tahoma" w:cs="Tahoma"/>
                <w:color w:val="000000"/>
                <w:sz w:val="18"/>
                <w:szCs w:val="18"/>
                <w:lang w:val="it-IT"/>
              </w:rPr>
              <w:t xml:space="preserve">Se la posizione su cui è stato accertato il debito è chiusa o sospesa, il sistema deve dare </w:t>
            </w:r>
            <w:proofErr w:type="spellStart"/>
            <w:r w:rsidRPr="00CB7F47">
              <w:rPr>
                <w:rFonts w:ascii="Tahoma" w:hAnsi="Tahoma" w:cs="Tahoma"/>
                <w:color w:val="000000"/>
                <w:sz w:val="18"/>
                <w:szCs w:val="18"/>
                <w:lang w:val="it-IT"/>
              </w:rPr>
              <w:t>alert</w:t>
            </w:r>
            <w:proofErr w:type="spellEnd"/>
            <w:r w:rsidRPr="00CB7F47">
              <w:rPr>
                <w:rFonts w:ascii="Tahoma" w:hAnsi="Tahoma" w:cs="Tahoma"/>
                <w:color w:val="000000"/>
                <w:sz w:val="18"/>
                <w:szCs w:val="18"/>
                <w:lang w:val="it-IT"/>
              </w:rPr>
              <w:t xml:space="preserve"> agli operatori interessati della presenza di un debito sospeso da recuperare. In ogni caso, alla riattivazione della posizione stipendiale, il sistema prospetterà il debito da </w:t>
            </w:r>
            <w:r w:rsidRPr="00CB7F47">
              <w:rPr>
                <w:rFonts w:ascii="Tahoma" w:hAnsi="Tahoma" w:cs="Tahoma"/>
                <w:color w:val="000000"/>
                <w:sz w:val="18"/>
                <w:szCs w:val="18"/>
                <w:lang w:val="it-IT"/>
              </w:rPr>
              <w:lastRenderedPageBreak/>
              <w:t>riattivare e l’operatore deve poter intervenire sulla rateizzazione e in tal caso il sistema deve prospettare il riepilogo contenente il debito determinato dal sistema, l’intervento dell’operatore e la riattivazione del debito con l’eventuale rateizzazione.</w:t>
            </w:r>
          </w:p>
          <w:p w:rsidR="00CB7F47" w:rsidRPr="00CB7F47" w:rsidRDefault="00CB7F47" w:rsidP="00CB7F47">
            <w:pPr>
              <w:pStyle w:val="NormaleWeb"/>
              <w:spacing w:before="0" w:beforeAutospacing="0" w:after="160" w:afterAutospacing="0"/>
              <w:jc w:val="both"/>
              <w:rPr>
                <w:lang w:val="it-IT"/>
              </w:rPr>
            </w:pPr>
            <w:r w:rsidRPr="00CB7F47">
              <w:rPr>
                <w:rFonts w:ascii="Tahoma" w:hAnsi="Tahoma" w:cs="Tahoma"/>
                <w:color w:val="000000"/>
                <w:sz w:val="18"/>
                <w:szCs w:val="18"/>
                <w:lang w:val="it-IT"/>
              </w:rPr>
              <w:t>In caso di debiti determinati in presenza di precedenti debiti rateizzati in corso di recupero, a parità di natura degli importi il sistema deve rideterminare ogni volta un nuovo debito e una nuova rateizzazione, prospettando agli operatori interessati, le informazioni di massimo dettaglio (precedente debito con relativa rateizzazione, nuovo debito, debito risultante e nuova rateizzazione). In ogni caso l’operatore deve poter intervenire anche per quanto riguarda quest’ultima casistica.</w:t>
            </w:r>
          </w:p>
          <w:p w:rsidR="00CB7F47" w:rsidRPr="00CB7F47" w:rsidRDefault="00CB7F47" w:rsidP="00CB7F47">
            <w:pPr>
              <w:pStyle w:val="NormaleWeb"/>
              <w:spacing w:before="0" w:beforeAutospacing="0" w:after="160" w:afterAutospacing="0"/>
              <w:jc w:val="both"/>
              <w:rPr>
                <w:lang w:val="it-IT"/>
              </w:rPr>
            </w:pPr>
            <w:r w:rsidRPr="00CB7F47">
              <w:rPr>
                <w:rFonts w:ascii="Tahoma" w:hAnsi="Tahoma" w:cs="Tahoma"/>
                <w:b/>
                <w:bCs/>
                <w:color w:val="000000"/>
                <w:sz w:val="18"/>
                <w:szCs w:val="18"/>
                <w:lang w:val="it-IT"/>
              </w:rPr>
              <w:t> </w:t>
            </w:r>
          </w:p>
          <w:p w:rsidR="00CB7F47" w:rsidRPr="00CB7F47" w:rsidRDefault="00CB7F47" w:rsidP="00CB7F47">
            <w:pPr>
              <w:pStyle w:val="NormaleWeb"/>
              <w:spacing w:before="0" w:beforeAutospacing="0" w:after="160" w:afterAutospacing="0"/>
              <w:jc w:val="both"/>
              <w:rPr>
                <w:lang w:val="it-IT"/>
              </w:rPr>
            </w:pPr>
            <w:r w:rsidRPr="00CB7F47">
              <w:rPr>
                <w:rFonts w:ascii="Tahoma" w:hAnsi="Tahoma" w:cs="Tahoma"/>
                <w:color w:val="000000"/>
                <w:sz w:val="18"/>
                <w:szCs w:val="18"/>
                <w:lang w:val="it-IT"/>
              </w:rPr>
              <w:t>Per quanto riguarda gli impatti di quanto sopra, sulle ritenute extra erariali, si rimanda a quanto descritto nell’Epica “</w:t>
            </w:r>
            <w:r w:rsidRPr="00CB7F47">
              <w:rPr>
                <w:rFonts w:ascii="Tahoma" w:hAnsi="Tahoma" w:cs="Tahoma"/>
                <w:i/>
                <w:iCs/>
                <w:color w:val="000000"/>
                <w:sz w:val="18"/>
                <w:szCs w:val="18"/>
                <w:lang w:val="it-IT"/>
              </w:rPr>
              <w:t>TCLD_EGR0 - Gestione Ritenute</w:t>
            </w:r>
            <w:r w:rsidRPr="00CB7F47">
              <w:rPr>
                <w:rFonts w:ascii="Tahoma" w:hAnsi="Tahoma" w:cs="Tahoma"/>
                <w:color w:val="000000"/>
                <w:sz w:val="18"/>
                <w:szCs w:val="18"/>
                <w:lang w:val="it-IT"/>
              </w:rPr>
              <w:t>”.</w:t>
            </w:r>
          </w:p>
          <w:p w:rsidR="00CB7F47" w:rsidRPr="00CB7F47" w:rsidRDefault="00CB7F47" w:rsidP="00CB7F47">
            <w:pPr>
              <w:pStyle w:val="NormaleWeb"/>
              <w:spacing w:before="0" w:beforeAutospacing="0" w:after="160" w:afterAutospacing="0"/>
              <w:jc w:val="both"/>
              <w:rPr>
                <w:lang w:val="it-IT"/>
              </w:rPr>
            </w:pPr>
            <w:r w:rsidRPr="00CB7F47">
              <w:rPr>
                <w:rFonts w:ascii="Tahoma" w:hAnsi="Tahoma" w:cs="Tahoma"/>
                <w:color w:val="000000"/>
                <w:sz w:val="18"/>
                <w:szCs w:val="18"/>
                <w:lang w:val="it-IT"/>
              </w:rPr>
              <w:t xml:space="preserve">Per quanto riguarda i riflessi sugli adempimenti pensionistici, previdenziali e </w:t>
            </w:r>
            <w:proofErr w:type="gramStart"/>
            <w:r w:rsidRPr="00CB7F47">
              <w:rPr>
                <w:rFonts w:ascii="Tahoma" w:hAnsi="Tahoma" w:cs="Tahoma"/>
                <w:color w:val="000000"/>
                <w:sz w:val="18"/>
                <w:szCs w:val="18"/>
                <w:lang w:val="it-IT"/>
              </w:rPr>
              <w:t>assicurativi  di</w:t>
            </w:r>
            <w:proofErr w:type="gramEnd"/>
            <w:r w:rsidRPr="00CB7F47">
              <w:rPr>
                <w:rFonts w:ascii="Tahoma" w:hAnsi="Tahoma" w:cs="Tahoma"/>
                <w:color w:val="000000"/>
                <w:sz w:val="18"/>
                <w:szCs w:val="18"/>
                <w:lang w:val="it-IT"/>
              </w:rPr>
              <w:t xml:space="preserve"> quanto su descritto si rimanda alla feature “</w:t>
            </w:r>
            <w:r w:rsidRPr="00CB7F47">
              <w:rPr>
                <w:rFonts w:ascii="Georgia" w:hAnsi="Georgia"/>
                <w:color w:val="000000"/>
                <w:sz w:val="18"/>
                <w:szCs w:val="18"/>
                <w:lang w:val="it-IT"/>
              </w:rPr>
              <w:t>TCLD_ERTR_FDEAR -  </w:t>
            </w:r>
            <w:r w:rsidRPr="00CB7F47">
              <w:rPr>
                <w:rFonts w:ascii="Georgia" w:hAnsi="Georgia"/>
                <w:color w:val="000000"/>
                <w:lang w:val="it-IT"/>
              </w:rPr>
              <w:t>Determinazione ed elaborazione della retribuzione ante ritenute contributive- previdenziali ed assicurative</w:t>
            </w:r>
            <w:r w:rsidRPr="00CB7F47">
              <w:rPr>
                <w:rFonts w:ascii="Georgia" w:hAnsi="Georgia"/>
                <w:i/>
                <w:iCs/>
                <w:color w:val="000000"/>
                <w:lang w:val="it-IT"/>
              </w:rPr>
              <w:t>"</w:t>
            </w:r>
            <w:r w:rsidRPr="00CB7F47">
              <w:rPr>
                <w:rFonts w:ascii="Tahoma" w:hAnsi="Tahoma" w:cs="Tahoma"/>
                <w:color w:val="000000"/>
                <w:sz w:val="18"/>
                <w:szCs w:val="18"/>
                <w:lang w:val="it-IT"/>
              </w:rPr>
              <w:t>.</w:t>
            </w:r>
          </w:p>
          <w:p w:rsidR="00CB7F47" w:rsidRPr="00CB7F47" w:rsidRDefault="00CB7F47" w:rsidP="00CB7F47">
            <w:pPr>
              <w:pStyle w:val="NormaleWeb"/>
              <w:spacing w:before="0" w:beforeAutospacing="0" w:after="160" w:afterAutospacing="0"/>
              <w:jc w:val="both"/>
              <w:rPr>
                <w:lang w:val="it-IT"/>
              </w:rPr>
            </w:pPr>
            <w:r w:rsidRPr="00CB7F47">
              <w:rPr>
                <w:rFonts w:ascii="Tahoma" w:hAnsi="Tahoma" w:cs="Tahoma"/>
                <w:b/>
                <w:bCs/>
                <w:color w:val="000000"/>
                <w:sz w:val="18"/>
                <w:szCs w:val="18"/>
                <w:lang w:val="it-IT"/>
              </w:rPr>
              <w:t> </w:t>
            </w:r>
          </w:p>
          <w:p w:rsidR="00CB7F47" w:rsidRPr="00CB7F47" w:rsidRDefault="00CB7F47" w:rsidP="00CB7F47">
            <w:pPr>
              <w:pStyle w:val="NormaleWeb"/>
              <w:spacing w:before="0" w:beforeAutospacing="0" w:after="160" w:afterAutospacing="0"/>
              <w:jc w:val="both"/>
              <w:rPr>
                <w:lang w:val="it-IT"/>
              </w:rPr>
            </w:pPr>
            <w:r w:rsidRPr="00CB7F47">
              <w:rPr>
                <w:rFonts w:ascii="Tahoma" w:hAnsi="Tahoma" w:cs="Tahoma"/>
                <w:b/>
                <w:bCs/>
                <w:color w:val="000000"/>
                <w:sz w:val="18"/>
                <w:szCs w:val="18"/>
                <w:u w:val="single"/>
                <w:lang w:val="it-IT"/>
              </w:rPr>
              <w:t>Compensazione del credito e del debito</w:t>
            </w:r>
          </w:p>
          <w:p w:rsidR="00CB7F47" w:rsidRPr="00CB7F47" w:rsidRDefault="00CB7F47" w:rsidP="00CB7F47">
            <w:pPr>
              <w:pStyle w:val="NormaleWeb"/>
              <w:spacing w:before="0" w:beforeAutospacing="0" w:after="160" w:afterAutospacing="0"/>
              <w:jc w:val="both"/>
              <w:rPr>
                <w:lang w:val="it-IT"/>
              </w:rPr>
            </w:pPr>
            <w:r w:rsidRPr="00CB7F47">
              <w:rPr>
                <w:rFonts w:ascii="Tahoma" w:hAnsi="Tahoma" w:cs="Tahoma"/>
                <w:color w:val="000000"/>
                <w:sz w:val="18"/>
                <w:szCs w:val="18"/>
                <w:lang w:val="it-IT"/>
              </w:rPr>
              <w:t>Il sistema deve effettuare automaticamente la compensazione tra crediti e debiti, a livello di importi di stessa natura (ad es. credito e debito di fisse, credito e debito di accessorie, ecc.).</w:t>
            </w:r>
          </w:p>
          <w:p w:rsidR="00CB7F47" w:rsidRPr="00CB7F47" w:rsidRDefault="00CB7F47" w:rsidP="00CB7F47">
            <w:pPr>
              <w:pStyle w:val="NormaleWeb"/>
              <w:spacing w:before="0" w:beforeAutospacing="0" w:after="160" w:afterAutospacing="0"/>
              <w:jc w:val="both"/>
              <w:rPr>
                <w:lang w:val="it-IT"/>
              </w:rPr>
            </w:pPr>
            <w:r w:rsidRPr="00CB7F47">
              <w:rPr>
                <w:rFonts w:ascii="Tahoma" w:hAnsi="Tahoma" w:cs="Tahoma"/>
                <w:color w:val="000000"/>
                <w:sz w:val="18"/>
                <w:szCs w:val="18"/>
                <w:lang w:val="it-IT"/>
              </w:rPr>
              <w:t> </w:t>
            </w:r>
          </w:p>
          <w:p w:rsidR="00CB7F47" w:rsidRPr="00CB7F47" w:rsidRDefault="00CB7F47" w:rsidP="00CB7F47">
            <w:pPr>
              <w:pStyle w:val="NormaleWeb"/>
              <w:spacing w:before="0" w:beforeAutospacing="0" w:after="160" w:afterAutospacing="0"/>
              <w:jc w:val="both"/>
              <w:rPr>
                <w:lang w:val="it-IT"/>
              </w:rPr>
            </w:pPr>
            <w:r w:rsidRPr="00CB7F47">
              <w:rPr>
                <w:rFonts w:ascii="Tahoma" w:hAnsi="Tahoma" w:cs="Tahoma"/>
                <w:color w:val="000000"/>
                <w:sz w:val="18"/>
                <w:szCs w:val="18"/>
                <w:lang w:val="it-IT"/>
              </w:rPr>
              <w:t> </w:t>
            </w:r>
          </w:p>
          <w:p w:rsidR="00CB7F47" w:rsidRPr="00CB7F47" w:rsidRDefault="00CB7F47" w:rsidP="00CB7F47">
            <w:pPr>
              <w:pStyle w:val="NormaleWeb"/>
              <w:spacing w:before="0" w:beforeAutospacing="0" w:after="160" w:afterAutospacing="0"/>
              <w:jc w:val="both"/>
              <w:rPr>
                <w:lang w:val="it-IT"/>
              </w:rPr>
            </w:pPr>
            <w:r w:rsidRPr="00CB7F47">
              <w:rPr>
                <w:rFonts w:ascii="Tahoma" w:hAnsi="Tahoma" w:cs="Tahoma"/>
                <w:color w:val="000000"/>
                <w:sz w:val="18"/>
                <w:szCs w:val="18"/>
                <w:lang w:val="it-IT"/>
              </w:rPr>
              <w:t> </w:t>
            </w:r>
          </w:p>
          <w:p w:rsidR="00CB7F47" w:rsidRPr="00CB7F47" w:rsidRDefault="00CB7F47" w:rsidP="00CB7F47">
            <w:pPr>
              <w:pStyle w:val="NormaleWeb"/>
              <w:spacing w:before="0" w:beforeAutospacing="0" w:after="240" w:afterAutospacing="0"/>
              <w:rPr>
                <w:lang w:val="it-IT"/>
              </w:rPr>
            </w:pPr>
            <w:r w:rsidRPr="00CB7F47">
              <w:rPr>
                <w:rFonts w:ascii="Tahoma" w:hAnsi="Tahoma" w:cs="Tahoma"/>
                <w:b/>
                <w:bCs/>
                <w:color w:val="000000"/>
                <w:sz w:val="18"/>
                <w:szCs w:val="18"/>
                <w:lang w:val="it-IT"/>
              </w:rPr>
              <w:t>COMPENSAZIONE ARRETRATI A DEBITO CON ARRETRATI A CREDITO</w:t>
            </w:r>
          </w:p>
          <w:p w:rsidR="00CB7F47" w:rsidRPr="00CB7F47" w:rsidRDefault="00CB7F47" w:rsidP="00CB7F47">
            <w:pPr>
              <w:pStyle w:val="NormaleWeb"/>
              <w:spacing w:before="0" w:beforeAutospacing="0" w:after="240" w:afterAutospacing="0"/>
              <w:rPr>
                <w:lang w:val="it-IT"/>
              </w:rPr>
            </w:pPr>
            <w:r w:rsidRPr="00CB7F47">
              <w:rPr>
                <w:rFonts w:ascii="Tahoma" w:hAnsi="Tahoma" w:cs="Tahoma"/>
                <w:color w:val="000000"/>
                <w:sz w:val="18"/>
                <w:szCs w:val="18"/>
                <w:lang w:val="it-IT"/>
              </w:rPr>
              <w:t xml:space="preserve">Il sistema deve consentire la compensazione automatica dei crediti con i debiti tra importi di uguale natura (fisse a credito con fisse a debito, accessorie a credito con accessorie a debito </w:t>
            </w:r>
            <w:proofErr w:type="spellStart"/>
            <w:r w:rsidRPr="00CB7F47">
              <w:rPr>
                <w:rFonts w:ascii="Tahoma" w:hAnsi="Tahoma" w:cs="Tahoma"/>
                <w:color w:val="000000"/>
                <w:sz w:val="18"/>
                <w:szCs w:val="18"/>
                <w:lang w:val="it-IT"/>
              </w:rPr>
              <w:t>ecc</w:t>
            </w:r>
            <w:proofErr w:type="spellEnd"/>
            <w:r w:rsidRPr="00CB7F47">
              <w:rPr>
                <w:rFonts w:ascii="Tahoma" w:hAnsi="Tahoma" w:cs="Tahoma"/>
                <w:color w:val="000000"/>
                <w:sz w:val="18"/>
                <w:szCs w:val="18"/>
                <w:lang w:val="it-IT"/>
              </w:rPr>
              <w:t>,).</w:t>
            </w:r>
          </w:p>
          <w:p w:rsidR="00CB7F47" w:rsidRPr="00CB7F47" w:rsidRDefault="00CB7F47" w:rsidP="00CB7F47">
            <w:pPr>
              <w:pStyle w:val="NormaleWeb"/>
              <w:spacing w:before="0" w:beforeAutospacing="0" w:after="240" w:afterAutospacing="0"/>
              <w:rPr>
                <w:rFonts w:ascii="Tahoma" w:hAnsi="Tahoma" w:cs="Tahoma"/>
                <w:color w:val="000000"/>
                <w:sz w:val="18"/>
                <w:szCs w:val="18"/>
                <w:lang w:val="it-IT"/>
              </w:rPr>
            </w:pPr>
            <w:r w:rsidRPr="00CB7F47">
              <w:rPr>
                <w:rFonts w:ascii="Tahoma" w:hAnsi="Tahoma" w:cs="Tahoma"/>
                <w:color w:val="000000"/>
                <w:sz w:val="18"/>
                <w:szCs w:val="18"/>
                <w:lang w:val="it-IT"/>
              </w:rPr>
              <w:t xml:space="preserve">La compensazione deve tener conto anche di eventuali arretrati a debito in corso di recupero, e deve inoltre tener conto delle eventuali ritenute extra erariali ed erariali applicate sulla posizione stipendiale sulla quale è stato elaborato l’arretrato, secondo le regole della priorità di gestione delle ritenute come descritto nella feature </w:t>
            </w:r>
            <w:r w:rsidRPr="00CB7F47">
              <w:rPr>
                <w:rFonts w:ascii="Tahoma" w:hAnsi="Tahoma" w:cs="Tahoma"/>
                <w:i/>
                <w:iCs/>
                <w:color w:val="000000"/>
                <w:sz w:val="18"/>
                <w:szCs w:val="18"/>
                <w:lang w:val="it-IT"/>
              </w:rPr>
              <w:t>TCLD_ECNF_FCPR0 – Configurazione priorità/privilegi ritenute</w:t>
            </w:r>
            <w:r w:rsidRPr="00CB7F47">
              <w:rPr>
                <w:rFonts w:ascii="Tahoma" w:hAnsi="Tahoma" w:cs="Tahoma"/>
                <w:color w:val="000000"/>
                <w:sz w:val="18"/>
                <w:szCs w:val="18"/>
                <w:lang w:val="it-IT"/>
              </w:rPr>
              <w:t xml:space="preserve">”. </w:t>
            </w:r>
          </w:p>
          <w:p w:rsidR="00CB7F47" w:rsidRPr="00CB7F47" w:rsidRDefault="00CB7F47" w:rsidP="00CB7F47">
            <w:pPr>
              <w:pStyle w:val="NormaleWeb"/>
              <w:spacing w:before="0" w:beforeAutospacing="0" w:after="240" w:afterAutospacing="0"/>
              <w:rPr>
                <w:rFonts w:ascii="Tahoma" w:hAnsi="Tahoma" w:cs="Tahoma"/>
                <w:color w:val="000000"/>
                <w:sz w:val="18"/>
                <w:szCs w:val="18"/>
                <w:lang w:val="it-IT"/>
              </w:rPr>
            </w:pPr>
            <w:r w:rsidRPr="00CB7F47">
              <w:rPr>
                <w:rFonts w:ascii="Tahoma" w:hAnsi="Tahoma" w:cs="Tahoma"/>
                <w:color w:val="000000"/>
                <w:sz w:val="18"/>
                <w:szCs w:val="18"/>
                <w:lang w:val="it-IT"/>
              </w:rPr>
              <w:t xml:space="preserve">L’arretrato derivato da operazioni di compensazione deve essere riconoscibile e distinto da altri arretrati. </w:t>
            </w:r>
          </w:p>
          <w:p w:rsidR="00CB7F47" w:rsidRPr="00CB7F47" w:rsidRDefault="00CB7F47" w:rsidP="00CB7F47">
            <w:pPr>
              <w:pStyle w:val="NormaleWeb"/>
              <w:spacing w:before="0" w:beforeAutospacing="0" w:after="240" w:afterAutospacing="0"/>
              <w:rPr>
                <w:lang w:val="it-IT"/>
              </w:rPr>
            </w:pPr>
            <w:r w:rsidRPr="00CB7F47">
              <w:rPr>
                <w:rFonts w:ascii="Tahoma" w:hAnsi="Tahoma" w:cs="Tahoma"/>
                <w:color w:val="000000"/>
                <w:sz w:val="18"/>
                <w:szCs w:val="18"/>
                <w:lang w:val="it-IT"/>
              </w:rPr>
              <w:t xml:space="preserve">La compensazione degli arretrati a credito con quelli a debito consente di avere su un unico arretrato sul cedolino, il risultato dell’elaborazione prodotto dal sistema nonché il cedolino dell’amministrato deve in ogni caso contenere il massimo dettaglio delle voci che compongono gli arretrati a credito, delle voci che compongono gli arretrati a debito e delle voci che compongono il risultato finale (importi lordi, imponibili previdenziali per ciascuna cassa, imponibili fiscali, ritenute Irpef e netti). </w:t>
            </w:r>
          </w:p>
          <w:p w:rsidR="00CB7F47" w:rsidRPr="00CB7F47" w:rsidRDefault="00CB7F47" w:rsidP="00CB7F47">
            <w:pPr>
              <w:pStyle w:val="NormaleWeb"/>
              <w:spacing w:before="0" w:beforeAutospacing="0" w:after="240" w:afterAutospacing="0"/>
              <w:rPr>
                <w:lang w:val="it-IT"/>
              </w:rPr>
            </w:pPr>
            <w:r w:rsidRPr="00CB7F47">
              <w:rPr>
                <w:rFonts w:ascii="Tahoma" w:hAnsi="Tahoma" w:cs="Tahoma"/>
                <w:color w:val="000000"/>
                <w:sz w:val="18"/>
                <w:szCs w:val="18"/>
                <w:lang w:val="it-IT"/>
              </w:rPr>
              <w:t>Il sistema, pertanto, all’esito dell’elaborazione di compensazione deve proporre all’operatore il dettaglio della compensazione effettuata.</w:t>
            </w:r>
          </w:p>
          <w:p w:rsidR="00CB7F47" w:rsidRDefault="00CB7F47" w:rsidP="00CB7F47">
            <w:pPr>
              <w:pStyle w:val="NormaleWeb"/>
              <w:numPr>
                <w:ilvl w:val="0"/>
                <w:numId w:val="2"/>
              </w:numPr>
              <w:spacing w:before="0" w:beforeAutospacing="0" w:after="240" w:afterAutospacing="0"/>
            </w:pPr>
            <w:proofErr w:type="spellStart"/>
            <w:r>
              <w:rPr>
                <w:rFonts w:ascii="Tahoma" w:hAnsi="Tahoma" w:cs="Tahoma"/>
                <w:sz w:val="18"/>
                <w:szCs w:val="18"/>
              </w:rPr>
              <w:t>Risultato</w:t>
            </w:r>
            <w:proofErr w:type="spellEnd"/>
            <w:r>
              <w:rPr>
                <w:rFonts w:ascii="Tahoma" w:hAnsi="Tahoma" w:cs="Tahoma"/>
                <w:sz w:val="18"/>
                <w:szCs w:val="18"/>
              </w:rPr>
              <w:t xml:space="preserve"> </w:t>
            </w:r>
            <w:proofErr w:type="spellStart"/>
            <w:r>
              <w:rPr>
                <w:rFonts w:ascii="Tahoma" w:hAnsi="Tahoma" w:cs="Tahoma"/>
                <w:sz w:val="18"/>
                <w:szCs w:val="18"/>
              </w:rPr>
              <w:t>Arretrato</w:t>
            </w:r>
            <w:proofErr w:type="spellEnd"/>
            <w:r>
              <w:rPr>
                <w:rFonts w:ascii="Tahoma" w:hAnsi="Tahoma" w:cs="Tahoma"/>
                <w:sz w:val="18"/>
                <w:szCs w:val="18"/>
              </w:rPr>
              <w:t xml:space="preserve"> a </w:t>
            </w:r>
            <w:proofErr w:type="spellStart"/>
            <w:r>
              <w:rPr>
                <w:rFonts w:ascii="Tahoma" w:hAnsi="Tahoma" w:cs="Tahoma"/>
                <w:sz w:val="18"/>
                <w:szCs w:val="18"/>
              </w:rPr>
              <w:t>credito</w:t>
            </w:r>
            <w:proofErr w:type="spellEnd"/>
          </w:p>
          <w:p w:rsidR="00CB7F47" w:rsidRPr="00CB7F47" w:rsidRDefault="00CB7F47" w:rsidP="00CB7F47">
            <w:pPr>
              <w:pStyle w:val="NormaleWeb"/>
              <w:spacing w:before="0" w:beforeAutospacing="0" w:after="240" w:afterAutospacing="0"/>
              <w:ind w:left="720"/>
              <w:rPr>
                <w:color w:val="000000"/>
                <w:lang w:val="it-IT"/>
              </w:rPr>
            </w:pPr>
            <w:r w:rsidRPr="00CB7F47">
              <w:rPr>
                <w:rFonts w:ascii="Tahoma" w:hAnsi="Tahoma" w:cs="Tahoma"/>
                <w:color w:val="000000"/>
                <w:sz w:val="18"/>
                <w:szCs w:val="18"/>
                <w:lang w:val="it-IT"/>
              </w:rPr>
              <w:t>Nel caso di compensazione con risultato finale a credito l’importo deve essere liquidabile di default sulla prima rata ordinaria utile; tuttavia l’operatore deve poter intervenire e scegliere una diversa emissione tra quelle previste nella rata di elaborazione o di sospendere il credito e scegliere di gestirlo manualmente, come descritto nella feature “</w:t>
            </w:r>
            <w:r w:rsidRPr="00CB7F47">
              <w:rPr>
                <w:rFonts w:ascii="Tahoma" w:hAnsi="Tahoma" w:cs="Tahoma"/>
                <w:i/>
                <w:iCs/>
                <w:color w:val="000000"/>
                <w:sz w:val="18"/>
                <w:szCs w:val="18"/>
                <w:lang w:val="it-IT"/>
              </w:rPr>
              <w:t>TCLD_ERTR_FGACM - Gestione arretrati corrisposti manualmente</w:t>
            </w:r>
            <w:r w:rsidRPr="00CB7F47">
              <w:rPr>
                <w:rFonts w:ascii="Tahoma" w:hAnsi="Tahoma" w:cs="Tahoma"/>
                <w:color w:val="000000"/>
                <w:sz w:val="18"/>
                <w:szCs w:val="18"/>
                <w:lang w:val="it-IT"/>
              </w:rPr>
              <w:t>”.</w:t>
            </w:r>
          </w:p>
          <w:p w:rsidR="00CB7F47" w:rsidRPr="00CB7F47" w:rsidRDefault="00CB7F47" w:rsidP="00CB7F47">
            <w:pPr>
              <w:pStyle w:val="NormaleWeb"/>
              <w:spacing w:before="0" w:beforeAutospacing="0" w:after="240" w:afterAutospacing="0"/>
              <w:ind w:left="720"/>
              <w:rPr>
                <w:color w:val="000000"/>
                <w:lang w:val="it-IT"/>
              </w:rPr>
            </w:pPr>
            <w:r w:rsidRPr="00CB7F47">
              <w:rPr>
                <w:rFonts w:ascii="Tahoma" w:hAnsi="Tahoma" w:cs="Tahoma"/>
                <w:color w:val="000000"/>
                <w:sz w:val="18"/>
                <w:szCs w:val="18"/>
                <w:lang w:val="it-IT"/>
              </w:rPr>
              <w:t>Qualora il suddetto credito si riferisca ad un amministrato cessato o sospeso, il sistema di default registrerà l’arretrato in stato “sospeso” e, attraverso apposita notifica, ne darà comunicazione all’operatore responsabile per i necessari provvedimenti.</w:t>
            </w:r>
          </w:p>
          <w:p w:rsidR="00CB7F47" w:rsidRPr="00CB7F47" w:rsidRDefault="00CB7F47" w:rsidP="00CB7F47">
            <w:pPr>
              <w:pStyle w:val="NormaleWeb"/>
              <w:spacing w:before="0" w:beforeAutospacing="0" w:after="240" w:afterAutospacing="0"/>
              <w:ind w:left="720"/>
              <w:rPr>
                <w:color w:val="000000"/>
                <w:lang w:val="it-IT"/>
              </w:rPr>
            </w:pPr>
            <w:r w:rsidRPr="00CB7F47">
              <w:rPr>
                <w:rFonts w:ascii="Tahoma" w:hAnsi="Tahoma" w:cs="Tahoma"/>
                <w:color w:val="000000"/>
                <w:sz w:val="18"/>
                <w:szCs w:val="18"/>
                <w:lang w:val="it-IT"/>
              </w:rPr>
              <w:lastRenderedPageBreak/>
              <w:t xml:space="preserve">Qualora l’operatore non intervenga sulla gestione, il credito resterà in Stato “Sospeso”; all’atto della eventuale riattivazione della posizione stipendiale il sistema, automaticamente dovrà cambiare lo stato del credito in “liquidabile” e invierà   nuovamente   la notifica all’operatore comunicando che il credito sarà liquidato sulla prima rata ordinaria utile. L’operatore deve comunque sempre poter intervenire sulla scelta della tipologia di emissione (ordinaria o diversa da quella ordinaria) o, ancora sospendere il credito e decidere di gestirlo manualmente; in assenza di interventi dell’operatore il credito sarà liquidato sulla prima rata ordinaria utile.  </w:t>
            </w:r>
          </w:p>
          <w:p w:rsidR="00CB7F47" w:rsidRDefault="00CB7F47" w:rsidP="00CB7F47">
            <w:pPr>
              <w:pStyle w:val="NormaleWeb"/>
              <w:numPr>
                <w:ilvl w:val="0"/>
                <w:numId w:val="2"/>
              </w:numPr>
              <w:spacing w:before="0" w:beforeAutospacing="0" w:after="240" w:afterAutospacing="0"/>
              <w:rPr>
                <w:color w:val="000000"/>
              </w:rPr>
            </w:pPr>
            <w:proofErr w:type="spellStart"/>
            <w:r>
              <w:rPr>
                <w:rFonts w:ascii="Tahoma" w:hAnsi="Tahoma" w:cs="Tahoma"/>
                <w:color w:val="000000"/>
                <w:sz w:val="18"/>
                <w:szCs w:val="18"/>
              </w:rPr>
              <w:t>Risultato</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Arretrato</w:t>
            </w:r>
            <w:proofErr w:type="spellEnd"/>
            <w:r>
              <w:rPr>
                <w:rFonts w:ascii="Tahoma" w:hAnsi="Tahoma" w:cs="Tahoma"/>
                <w:color w:val="000000"/>
                <w:sz w:val="18"/>
                <w:szCs w:val="18"/>
              </w:rPr>
              <w:t xml:space="preserve"> a </w:t>
            </w:r>
            <w:proofErr w:type="spellStart"/>
            <w:r>
              <w:rPr>
                <w:rFonts w:ascii="Tahoma" w:hAnsi="Tahoma" w:cs="Tahoma"/>
                <w:color w:val="000000"/>
                <w:sz w:val="18"/>
                <w:szCs w:val="18"/>
              </w:rPr>
              <w:t>debito</w:t>
            </w:r>
            <w:proofErr w:type="spellEnd"/>
          </w:p>
          <w:p w:rsidR="00CB7F47" w:rsidRPr="00CB7F47" w:rsidRDefault="00CB7F47" w:rsidP="00CB7F47">
            <w:pPr>
              <w:pStyle w:val="NormaleWeb"/>
              <w:spacing w:before="0" w:beforeAutospacing="0" w:after="240" w:afterAutospacing="0"/>
              <w:ind w:left="720"/>
              <w:rPr>
                <w:color w:val="000000"/>
                <w:lang w:val="it-IT"/>
              </w:rPr>
            </w:pPr>
            <w:r w:rsidRPr="00CB7F47">
              <w:rPr>
                <w:rFonts w:ascii="Tahoma" w:hAnsi="Tahoma" w:cs="Tahoma"/>
                <w:color w:val="000000"/>
                <w:sz w:val="18"/>
                <w:szCs w:val="18"/>
                <w:lang w:val="it-IT"/>
              </w:rPr>
              <w:t xml:space="preserve">Nel caso di compensazione con risultato finale a debito, il sistema deve applicare il recupero secondo le regole del quinto stipendiale:   </w:t>
            </w:r>
          </w:p>
          <w:p w:rsidR="00CB7F47" w:rsidRPr="00CB7F47" w:rsidRDefault="00CB7F47" w:rsidP="00CB7F47">
            <w:pPr>
              <w:pStyle w:val="NormaleWeb"/>
              <w:numPr>
                <w:ilvl w:val="0"/>
                <w:numId w:val="3"/>
              </w:numPr>
              <w:spacing w:before="0" w:beforeAutospacing="0" w:after="240" w:afterAutospacing="0"/>
              <w:rPr>
                <w:lang w:val="it-IT"/>
              </w:rPr>
            </w:pPr>
            <w:r w:rsidRPr="00CB7F47">
              <w:rPr>
                <w:rFonts w:ascii="Tahoma" w:hAnsi="Tahoma" w:cs="Tahoma"/>
                <w:sz w:val="18"/>
                <w:szCs w:val="18"/>
                <w:lang w:val="it-IT"/>
              </w:rPr>
              <w:t>In un’unica soluzione, sulla prima rata utile, se l’importo è entro il quinto stipendiale;</w:t>
            </w:r>
          </w:p>
          <w:p w:rsidR="00CB7F47" w:rsidRPr="00CB7F47" w:rsidRDefault="00CB7F47" w:rsidP="00CB7F47">
            <w:pPr>
              <w:pStyle w:val="NormaleWeb"/>
              <w:numPr>
                <w:ilvl w:val="0"/>
                <w:numId w:val="3"/>
              </w:numPr>
              <w:spacing w:before="0" w:beforeAutospacing="0" w:after="240" w:afterAutospacing="0"/>
              <w:rPr>
                <w:color w:val="000000"/>
                <w:lang w:val="it-IT"/>
              </w:rPr>
            </w:pPr>
            <w:r w:rsidRPr="00CB7F47">
              <w:rPr>
                <w:rFonts w:ascii="Tahoma" w:hAnsi="Tahoma" w:cs="Tahoma"/>
                <w:color w:val="000000"/>
                <w:sz w:val="18"/>
                <w:szCs w:val="18"/>
                <w:lang w:val="it-IT"/>
              </w:rPr>
              <w:t>Con rateizzazione e relativo piano di ammortamento, rispettando il quinto stipendiale.</w:t>
            </w:r>
          </w:p>
          <w:p w:rsidR="00CB7F47" w:rsidRPr="00CB7F47" w:rsidRDefault="00CB7F47" w:rsidP="00CB7F47">
            <w:pPr>
              <w:pStyle w:val="NormaleWeb"/>
              <w:rPr>
                <w:lang w:val="it-IT"/>
              </w:rPr>
            </w:pPr>
            <w:r w:rsidRPr="00CB7F47">
              <w:rPr>
                <w:rFonts w:ascii="Tahoma" w:hAnsi="Tahoma" w:cs="Tahoma"/>
                <w:color w:val="000000"/>
                <w:sz w:val="18"/>
                <w:szCs w:val="18"/>
                <w:lang w:val="it-IT"/>
              </w:rPr>
              <w:t>Il sistema, pertanto, all’esito dell’elaborazione deve proporre all’operatore il massimo dettaglio delle voci che compongono gli arretrati a debito, a seguito di compensazione. L’operatore deve, comunque poter intervenire e scegliere una diversa modalità di recupero dell’arretrato a debito.</w:t>
            </w:r>
          </w:p>
          <w:p w:rsidR="00CB7F47" w:rsidRPr="00CB7F47" w:rsidRDefault="00CB7F47" w:rsidP="00CB7F47">
            <w:pPr>
              <w:pStyle w:val="NormaleWeb"/>
              <w:rPr>
                <w:lang w:val="it-IT"/>
              </w:rPr>
            </w:pPr>
          </w:p>
          <w:p w:rsidR="00CB7F47" w:rsidRDefault="00CB7F47" w:rsidP="00CB7F47">
            <w:pPr>
              <w:pStyle w:val="NormaleWeb"/>
            </w:pPr>
            <w:r>
              <w:rPr>
                <w:rFonts w:ascii="Tahoma" w:hAnsi="Tahoma" w:cs="Tahoma"/>
                <w:noProof/>
                <w:color w:val="000000"/>
                <w:sz w:val="18"/>
                <w:szCs w:val="18"/>
              </w:rPr>
              <w:lastRenderedPageBreak/>
              <w:drawing>
                <wp:inline distT="0" distB="0" distL="0" distR="0">
                  <wp:extent cx="19754850" cy="7915275"/>
                  <wp:effectExtent l="0" t="0" r="0" b="9525"/>
                  <wp:docPr id="18" name="Immagine 18" descr="http://tfsprod.mef.gov.it/tfs/Cloudify-NoiPA/WorkItemTracking/v1.0/AttachFileHandler.ashx?FileNameGuid=2bd600d2-805f-4694-b0bc-495345663a53&amp;FileName=4.%20arretrati%20da%20sist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tfsprod.mef.gov.it/tfs/Cloudify-NoiPA/WorkItemTracking/v1.0/AttachFileHandler.ashx?FileNameGuid=2bd600d2-805f-4694-b0bc-495345663a53&amp;FileName=4.%20arretrati%20da%20sistema.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754850" cy="7915275"/>
                          </a:xfrm>
                          <a:prstGeom prst="rect">
                            <a:avLst/>
                          </a:prstGeom>
                          <a:noFill/>
                          <a:ln>
                            <a:noFill/>
                          </a:ln>
                        </pic:spPr>
                      </pic:pic>
                    </a:graphicData>
                  </a:graphic>
                </wp:inline>
              </w:drawing>
            </w:r>
          </w:p>
          <w:p w:rsidR="00CB7F47" w:rsidRDefault="00CB7F47" w:rsidP="00CB7F47">
            <w:pPr>
              <w:pStyle w:val="NormaleWeb"/>
            </w:pPr>
            <w:r>
              <w:lastRenderedPageBreak/>
              <w:br/>
              <w:t>                                                                                                                                            </w:t>
            </w:r>
          </w:p>
          <w:permEnd w:id="1245990425"/>
          <w:p w:rsidR="00CB7F47" w:rsidRPr="005C18B6" w:rsidRDefault="00CB7F47"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B7F47" w:rsidRPr="005C18B6" w:rsidRDefault="00CB7F47" w:rsidP="00D5543D">
            <w:pPr>
              <w:keepLines/>
              <w:jc w:val="both"/>
              <w:rPr>
                <w:rFonts w:ascii="Calibri" w:hAnsi="Calibri" w:cs="Calibri"/>
              </w:rPr>
            </w:pPr>
          </w:p>
        </w:tc>
      </w:tr>
      <w:tr w:rsidR="00CB7F47"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B7F47" w:rsidRPr="00A3613B" w:rsidRDefault="00CB7F47"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B7F47" w:rsidRPr="00A64A6F" w:rsidRDefault="00CB7F47"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B7F47" w:rsidRPr="005C18B6" w:rsidRDefault="00CB7F47" w:rsidP="00CF18D8">
            <w:pPr>
              <w:keepNext/>
              <w:keepLines/>
              <w:rPr>
                <w:rFonts w:ascii="Calibri" w:hAnsi="Calibri" w:cs="Calibri"/>
                <w:szCs w:val="18"/>
              </w:rPr>
            </w:pPr>
          </w:p>
        </w:tc>
      </w:tr>
      <w:tr w:rsidR="00CB7F47"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CB7F47" w:rsidRPr="005C18B6" w:rsidRDefault="00CB7F47"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F5701A" w:rsidRDefault="00CB7F47"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5C18B6" w:rsidRDefault="00CB7F47"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04674F" w:rsidRDefault="00CB7F47"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04674F" w:rsidRDefault="00CB7F47"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04674F" w:rsidRDefault="00CB7F47"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B7F47" w:rsidRPr="005C18B6" w:rsidRDefault="00CB7F47" w:rsidP="00CF18D8">
            <w:pPr>
              <w:keepNext/>
              <w:keepLines/>
              <w:jc w:val="both"/>
              <w:rPr>
                <w:rFonts w:ascii="Calibri" w:hAnsi="Calibri" w:cs="Calibri"/>
                <w:szCs w:val="20"/>
              </w:rPr>
            </w:pPr>
          </w:p>
        </w:tc>
      </w:tr>
      <w:tr w:rsidR="00CB7F47"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CB7F47" w:rsidRPr="005C18B6" w:rsidRDefault="00CB7F47"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F5701A" w:rsidRDefault="00CB7F47"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F5701A" w:rsidRDefault="00CB7F47"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04674F" w:rsidRDefault="00CB7F47"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CB7F47" w:rsidRPr="005C18B6" w:rsidRDefault="00CB7F47"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CB7F47" w:rsidRPr="005C18B6" w:rsidRDefault="00CB7F47" w:rsidP="00CF18D8">
            <w:pPr>
              <w:keepNext/>
              <w:keepLines/>
              <w:jc w:val="both"/>
              <w:rPr>
                <w:rFonts w:ascii="Calibri" w:hAnsi="Calibri" w:cs="Calibri"/>
                <w:szCs w:val="20"/>
              </w:rPr>
            </w:pPr>
          </w:p>
        </w:tc>
      </w:tr>
      <w:tr w:rsidR="00CB7F47"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CB7F47" w:rsidRPr="005C18B6" w:rsidRDefault="00CB7F47"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CB7F47" w:rsidRPr="005C18B6" w:rsidRDefault="00CB7F47"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B7F47" w:rsidRPr="005C18B6" w:rsidRDefault="00CB7F47" w:rsidP="00CF18D8">
            <w:pPr>
              <w:keepNext/>
              <w:keepLines/>
              <w:rPr>
                <w:rFonts w:ascii="Calibri" w:hAnsi="Calibri" w:cs="Calibri"/>
                <w:szCs w:val="18"/>
              </w:rPr>
            </w:pPr>
          </w:p>
        </w:tc>
      </w:tr>
      <w:tr w:rsidR="00CB7F47"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CB7F47" w:rsidRPr="005C18B6" w:rsidRDefault="00CB7F47"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CB7F47" w:rsidRPr="00657300" w:rsidRDefault="00CB7F47"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CB7F47" w:rsidRPr="00AD37E8" w:rsidRDefault="00CB7F4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CB7F47" w:rsidRPr="005C18B6" w:rsidRDefault="00CB7F47"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CB7F47" w:rsidRPr="00107C08" w:rsidRDefault="00CB7F4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CB7F47" w:rsidRPr="00107C08" w:rsidRDefault="00CB7F47"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CB7F47" w:rsidRPr="00107C08" w:rsidRDefault="00CB7F4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CB7F47" w:rsidRPr="00107C08" w:rsidRDefault="00CB7F47"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CB7F47" w:rsidRPr="00107C08" w:rsidRDefault="00CB7F4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CB7F47" w:rsidRPr="00657300" w:rsidRDefault="00CB7F47"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CB7F47" w:rsidRPr="00107C08" w:rsidRDefault="00CB7F4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CB7F47" w:rsidRPr="005C18B6" w:rsidRDefault="00CB7F47" w:rsidP="00CF18D8">
            <w:pPr>
              <w:keepNext/>
              <w:keepLines/>
              <w:rPr>
                <w:rFonts w:ascii="Calibri" w:hAnsi="Calibri" w:cs="Calibri"/>
              </w:rPr>
            </w:pPr>
          </w:p>
        </w:tc>
      </w:tr>
      <w:tr w:rsidR="00CB7F47"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CB7F47" w:rsidRPr="005C18B6" w:rsidRDefault="00CB7F47"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CB7F47" w:rsidRPr="005C18B6" w:rsidRDefault="00CB7F47"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CB7F47" w:rsidRPr="005C18B6" w:rsidRDefault="00CB7F47"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CB7F47" w:rsidRPr="005C18B6" w:rsidRDefault="00CB7F47" w:rsidP="00CF18D8">
            <w:pPr>
              <w:keepNext/>
              <w:keepLines/>
              <w:tabs>
                <w:tab w:val="left" w:pos="4536"/>
              </w:tabs>
              <w:rPr>
                <w:rFonts w:ascii="Calibri" w:hAnsi="Calibri" w:cs="Calibri"/>
              </w:rPr>
            </w:pPr>
            <w:r>
              <w:rPr>
                <w:rFonts w:ascii="Calibri" w:hAnsi="Calibri" w:cs="Calibri"/>
              </w:rPr>
              <w:t>58973</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CB7F47" w:rsidRPr="005C18B6" w:rsidRDefault="00CB7F47" w:rsidP="00CF18D8">
            <w:pPr>
              <w:keepNext/>
              <w:keepLines/>
              <w:rPr>
                <w:rFonts w:ascii="Calibri" w:hAnsi="Calibri" w:cs="Calibri"/>
              </w:rPr>
            </w:pPr>
          </w:p>
        </w:tc>
      </w:tr>
    </w:tbl>
    <w:p w:rsidR="00CB7F47" w:rsidRPr="00426C9B" w:rsidRDefault="00CB7F47" w:rsidP="007065F3">
      <w:pPr>
        <w:spacing w:line="14" w:lineRule="exact"/>
        <w:contextualSpacing/>
        <w:jc w:val="center"/>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5C18B6" w:rsidRDefault="00CB7F47" w:rsidP="007065F3">
      <w:pPr>
        <w:rPr>
          <w:rFonts w:ascii="Calibri" w:hAnsi="Calibri" w:cs="Calibri"/>
        </w:rPr>
      </w:pPr>
    </w:p>
    <w:p w:rsidR="00CB7F47" w:rsidRPr="005C18B6" w:rsidRDefault="00CB7F47" w:rsidP="007065F3">
      <w:pPr>
        <w:rPr>
          <w:rFonts w:ascii="Calibri" w:hAnsi="Calibri" w:cs="Calibri"/>
        </w:rPr>
      </w:pPr>
      <w:permStart w:id="1412520213" w:edGrp="everyone"/>
      <w:permEnd w:id="1412520213"/>
    </w:p>
    <w:p w:rsidR="00CB7F47" w:rsidRPr="005C18B6" w:rsidRDefault="00CB7F47" w:rsidP="00313F92">
      <w:pPr>
        <w:tabs>
          <w:tab w:val="left" w:pos="5565"/>
        </w:tabs>
        <w:rPr>
          <w:rFonts w:ascii="Calibri" w:hAnsi="Calibri" w:cs="Calibri"/>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Default="00CB7F47"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CB7F47"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CB7F47" w:rsidRPr="00497C57" w:rsidRDefault="00CB7F47"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CB7F47" w:rsidRPr="00497C57" w:rsidRDefault="00CB7F47"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CB7F47" w:rsidRPr="00497C57" w:rsidRDefault="00CB7F47"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CB7F47" w:rsidRPr="00A45B81" w:rsidRDefault="00CB7F47"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CB7F47" w:rsidRPr="00A45B81" w:rsidRDefault="00CB7F47"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CB7F47" w:rsidRPr="00A45B81" w:rsidRDefault="00CB7F47"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CB7F47" w:rsidRPr="00A45B81" w:rsidRDefault="00CB7F47"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CB7F47" w:rsidRPr="00A45B81" w:rsidRDefault="00CB7F47"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CB7F47" w:rsidRPr="00A45B81" w:rsidRDefault="00CB7F47"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CB7F47" w:rsidRPr="00A45B81" w:rsidRDefault="00CB7F47"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CB7F47" w:rsidRPr="00497C57" w:rsidRDefault="00CB7F47" w:rsidP="00CF18D8">
            <w:pPr>
              <w:keepNext/>
              <w:keepLines/>
              <w:rPr>
                <w:rFonts w:ascii="Calibri" w:hAnsi="Calibri" w:cs="Calibri"/>
                <w:szCs w:val="20"/>
              </w:rPr>
            </w:pPr>
          </w:p>
        </w:tc>
      </w:tr>
      <w:tr w:rsidR="00CB7F47"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CB7F47" w:rsidRPr="00773A69" w:rsidRDefault="00CB7F47" w:rsidP="00CF18D8">
            <w:pPr>
              <w:keepNext/>
              <w:keepLines/>
              <w:jc w:val="center"/>
              <w:rPr>
                <w:rFonts w:ascii="Calibri" w:hAnsi="Calibri" w:cs="Calibri"/>
                <w:color w:val="CC66FF"/>
              </w:rPr>
            </w:pPr>
            <w:bookmarkStart w:id="2" w:name="w2t16582"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CB7F47" w:rsidRPr="00497C57" w:rsidRDefault="00CB7F47" w:rsidP="00CF18D8">
            <w:pPr>
              <w:keepNext/>
              <w:keepLines/>
              <w:jc w:val="center"/>
              <w:rPr>
                <w:rFonts w:ascii="Calibri" w:hAnsi="Calibri" w:cs="Calibri"/>
                <w:szCs w:val="26"/>
              </w:rPr>
            </w:pPr>
            <w:permStart w:id="2121015174" w:edGrp="everyone"/>
            <w:r>
              <w:rPr>
                <w:rFonts w:ascii="Calibri" w:hAnsi="Calibri" w:cs="Calibri"/>
                <w:szCs w:val="26"/>
              </w:rPr>
              <w:t>TCLD_ERTR_FGACM</w:t>
            </w:r>
            <w:permEnd w:id="2121015174"/>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CB7F47" w:rsidRPr="00497C57" w:rsidRDefault="00CB7F47"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CB7F47" w:rsidRPr="00497C57" w:rsidRDefault="00B810B5" w:rsidP="00CF18D8">
            <w:pPr>
              <w:keepNext/>
              <w:keepLines/>
              <w:jc w:val="center"/>
              <w:rPr>
                <w:rFonts w:ascii="Calibri" w:hAnsi="Calibri" w:cs="Calibri"/>
                <w:color w:val="808080" w:themeColor="background1" w:themeShade="80"/>
                <w:szCs w:val="20"/>
              </w:rPr>
            </w:pPr>
            <w:hyperlink r:id="rId13" w:history="1">
              <w:r w:rsidR="00CB7F47" w:rsidRPr="00CB7F47">
                <w:rPr>
                  <w:rStyle w:val="Collegamentoipertestuale"/>
                  <w:rFonts w:ascii="Calibri" w:hAnsi="Calibri" w:cs="Calibri"/>
                  <w:szCs w:val="20"/>
                </w:rPr>
                <w:t>16582</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CB7F47" w:rsidRPr="00497C57" w:rsidRDefault="00B810B5" w:rsidP="00CF18D8">
            <w:pPr>
              <w:keepNext/>
              <w:keepLines/>
              <w:jc w:val="center"/>
              <w:rPr>
                <w:rFonts w:ascii="Calibri" w:hAnsi="Calibri" w:cs="Calibri"/>
                <w:color w:val="808080" w:themeColor="background1" w:themeShade="80"/>
                <w:szCs w:val="20"/>
              </w:rPr>
            </w:pPr>
            <w:hyperlink r:id="rId14" w:history="1">
              <w:r w:rsidR="00CB7F47" w:rsidRPr="00CB7F47">
                <w:rPr>
                  <w:rStyle w:val="Collegamentoipertestuale"/>
                  <w:rFonts w:ascii="Calibri" w:hAnsi="Calibri" w:cs="Calibri"/>
                  <w:szCs w:val="20"/>
                </w:rPr>
                <w:t>73</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CB7F47" w:rsidRPr="00497C57" w:rsidRDefault="00CB7F47"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CB7F47" w:rsidRPr="00497C57" w:rsidRDefault="00CB7F47"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66</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CB7F47" w:rsidRPr="00497C57" w:rsidRDefault="00CB7F47"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65</w:t>
            </w:r>
          </w:p>
        </w:tc>
        <w:tc>
          <w:tcPr>
            <w:tcW w:w="836" w:type="dxa"/>
            <w:tcBorders>
              <w:top w:val="single" w:sz="4" w:space="0" w:color="auto"/>
              <w:bottom w:val="single" w:sz="4" w:space="0" w:color="auto"/>
              <w:right w:val="single" w:sz="4" w:space="0" w:color="auto"/>
            </w:tcBorders>
            <w:shd w:val="clear" w:color="auto" w:fill="FFFF99"/>
            <w:vAlign w:val="center"/>
          </w:tcPr>
          <w:p w:rsidR="00CB7F47" w:rsidRPr="00497C57" w:rsidRDefault="00CB7F47"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CB7F47" w:rsidRPr="00497C57" w:rsidRDefault="00CB7F47"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CB7F47" w:rsidRPr="00497C57" w:rsidRDefault="00CB7F47" w:rsidP="00CF18D8">
            <w:pPr>
              <w:keepNext/>
              <w:keepLines/>
              <w:jc w:val="center"/>
              <w:rPr>
                <w:rFonts w:ascii="Calibri" w:hAnsi="Calibri" w:cs="Calibri"/>
                <w:szCs w:val="20"/>
              </w:rPr>
            </w:pPr>
          </w:p>
        </w:tc>
      </w:tr>
      <w:bookmarkEnd w:id="2"/>
      <w:tr w:rsidR="00CB7F47"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CB7F47" w:rsidRPr="00CB7F47" w:rsidRDefault="00CB7F47" w:rsidP="00CF18D8">
            <w:pPr>
              <w:pStyle w:val="TFSWorkitem3"/>
              <w:keepLines/>
              <w:rPr>
                <w:lang w:val="it-IT"/>
              </w:rPr>
            </w:pPr>
            <w:r w:rsidRPr="00CB7F47">
              <w:rPr>
                <w:lang w:val="it-IT"/>
              </w:rPr>
              <w:t>Feature 16582 - Gestione arretrati corrisposti manualmente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CB7F47" w:rsidRPr="004952F2" w:rsidRDefault="00CB7F47"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B7F47" w:rsidRPr="0018760B" w:rsidRDefault="00CB7F47"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CB7F47" w:rsidRPr="004952F2" w:rsidRDefault="00CB7F47"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498512811" w:edGrp="everyone" w:displacedByCustomXml="next"/>
        <w:sdt>
          <w:sdtPr>
            <w:rPr>
              <w:rFonts w:ascii="Calibri" w:hAnsi="Calibri" w:cs="Calibri"/>
              <w:color w:val="000000" w:themeColor="text1"/>
              <w:szCs w:val="20"/>
            </w:rPr>
            <w:id w:val="1163671833"/>
            <w:placeholder>
              <w:docPart w:val="DefaultPlaceholder_1081868575"/>
            </w:placeholder>
            <w:dropDownList>
              <w:listItem w:displayText="Close" w:value="Close"/>
              <w:listItem w:displayText="Data Delivered" w:value="Data Delivered"/>
              <w:listItem w:displayText="In progress" w:value="In progress"/>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B7F47" w:rsidRPr="00324ECD" w:rsidRDefault="00CB7F47"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498512811"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CB7F47" w:rsidRPr="005C18B6" w:rsidRDefault="00CB7F47"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CB7F47" w:rsidRPr="005C18B6" w:rsidRDefault="00CB7F47"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CB7F47" w:rsidRPr="005C18B6" w:rsidRDefault="00CB7F47"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CB7F47" w:rsidRPr="005C18B6" w:rsidRDefault="00CB7F47"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CB7F47" w:rsidRPr="005C18B6" w:rsidRDefault="00CB7F47"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CB7F47" w:rsidRPr="005C18B6" w:rsidRDefault="00CB7F47" w:rsidP="00CF18D8">
            <w:pPr>
              <w:keepNext/>
              <w:keepLines/>
              <w:rPr>
                <w:rFonts w:ascii="Calibri" w:hAnsi="Calibri" w:cs="Calibri"/>
                <w:szCs w:val="18"/>
              </w:rPr>
            </w:pPr>
          </w:p>
        </w:tc>
      </w:tr>
      <w:tr w:rsidR="00CB7F47"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CB7F47" w:rsidRPr="005C18B6" w:rsidRDefault="00CB7F47"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CB7F47" w:rsidRPr="005C18B6" w:rsidRDefault="00CB7F47" w:rsidP="00CF18D8">
            <w:pPr>
              <w:keepNext/>
              <w:keepLines/>
              <w:jc w:val="center"/>
              <w:rPr>
                <w:rFonts w:ascii="Calibri" w:hAnsi="Calibri" w:cs="Calibri"/>
                <w:b/>
                <w:sz w:val="26"/>
                <w:szCs w:val="26"/>
              </w:rPr>
            </w:pPr>
            <w:permStart w:id="1130124368" w:edGrp="everyone"/>
            <w:r>
              <w:rPr>
                <w:rFonts w:ascii="Calibri" w:hAnsi="Calibri" w:cs="Calibri"/>
                <w:b/>
                <w:sz w:val="26"/>
                <w:szCs w:val="26"/>
              </w:rPr>
              <w:t xml:space="preserve">Gestione </w:t>
            </w:r>
            <w:proofErr w:type="spellStart"/>
            <w:r>
              <w:rPr>
                <w:rFonts w:ascii="Calibri" w:hAnsi="Calibri" w:cs="Calibri"/>
                <w:b/>
                <w:sz w:val="26"/>
                <w:szCs w:val="26"/>
              </w:rPr>
              <w:t>arretrati</w:t>
            </w:r>
            <w:proofErr w:type="spellEnd"/>
            <w:r>
              <w:rPr>
                <w:rFonts w:ascii="Calibri" w:hAnsi="Calibri" w:cs="Calibri"/>
                <w:b/>
                <w:sz w:val="26"/>
                <w:szCs w:val="26"/>
              </w:rPr>
              <w:t xml:space="preserve"> </w:t>
            </w:r>
            <w:proofErr w:type="spellStart"/>
            <w:r>
              <w:rPr>
                <w:rFonts w:ascii="Calibri" w:hAnsi="Calibri" w:cs="Calibri"/>
                <w:b/>
                <w:sz w:val="26"/>
                <w:szCs w:val="26"/>
              </w:rPr>
              <w:t>corrisposti</w:t>
            </w:r>
            <w:proofErr w:type="spellEnd"/>
            <w:r>
              <w:rPr>
                <w:rFonts w:ascii="Calibri" w:hAnsi="Calibri" w:cs="Calibri"/>
                <w:b/>
                <w:sz w:val="26"/>
                <w:szCs w:val="26"/>
              </w:rPr>
              <w:t xml:space="preserve"> </w:t>
            </w:r>
            <w:proofErr w:type="spellStart"/>
            <w:r>
              <w:rPr>
                <w:rFonts w:ascii="Calibri" w:hAnsi="Calibri" w:cs="Calibri"/>
                <w:b/>
                <w:sz w:val="26"/>
                <w:szCs w:val="26"/>
              </w:rPr>
              <w:t>manualmente</w:t>
            </w:r>
            <w:permEnd w:id="1130124368"/>
            <w:proofErr w:type="spellEnd"/>
          </w:p>
        </w:tc>
        <w:tc>
          <w:tcPr>
            <w:tcW w:w="58" w:type="dxa"/>
            <w:tcBorders>
              <w:top w:val="nil"/>
              <w:left w:val="nil"/>
              <w:bottom w:val="nil"/>
              <w:right w:val="single" w:sz="4" w:space="0" w:color="auto"/>
            </w:tcBorders>
            <w:tcMar>
              <w:left w:w="0" w:type="dxa"/>
              <w:right w:w="0" w:type="dxa"/>
            </w:tcMar>
          </w:tcPr>
          <w:p w:rsidR="00CB7F47" w:rsidRPr="005C18B6" w:rsidRDefault="00CB7F47" w:rsidP="00CF18D8">
            <w:pPr>
              <w:keepNext/>
              <w:keepLines/>
              <w:rPr>
                <w:rFonts w:ascii="Calibri" w:hAnsi="Calibri" w:cs="Calibri"/>
                <w:b/>
                <w:szCs w:val="26"/>
              </w:rPr>
            </w:pPr>
          </w:p>
        </w:tc>
      </w:tr>
      <w:tr w:rsidR="00CB7F47"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B7F47" w:rsidRPr="00A3613B" w:rsidRDefault="00CB7F47"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B7F47" w:rsidRPr="005C18B6" w:rsidRDefault="00CB7F47"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B7F47" w:rsidRPr="005C18B6" w:rsidRDefault="00CB7F47" w:rsidP="00D5543D">
            <w:pPr>
              <w:keepLines/>
              <w:rPr>
                <w:rFonts w:ascii="Calibri" w:hAnsi="Calibri" w:cs="Calibri"/>
                <w:szCs w:val="18"/>
              </w:rPr>
            </w:pPr>
          </w:p>
        </w:tc>
      </w:tr>
      <w:tr w:rsidR="00CB7F47"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CB7F47" w:rsidRPr="005C18B6" w:rsidRDefault="00CB7F47"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CB7F47" w:rsidRPr="00CB7F47" w:rsidRDefault="00CB7F47" w:rsidP="00CB7F47">
            <w:pPr>
              <w:pStyle w:val="NormaleWeb"/>
              <w:spacing w:before="60" w:beforeAutospacing="0" w:after="60" w:afterAutospacing="0"/>
              <w:jc w:val="both"/>
              <w:rPr>
                <w:lang w:val="it-IT"/>
              </w:rPr>
            </w:pPr>
            <w:permStart w:id="1088841512" w:edGrp="everyone"/>
            <w:r w:rsidRPr="00CB7F47">
              <w:rPr>
                <w:rFonts w:ascii="Georgia" w:hAnsi="Georgia"/>
                <w:color w:val="000000"/>
                <w:sz w:val="18"/>
                <w:szCs w:val="18"/>
                <w:lang w:val="it-IT"/>
              </w:rPr>
              <w:t>L’operatore di amministrazione deve poter effettuare inserimenti/variazioni/eliminazioni di voci di arretrato determinati fuori sistema e registrati manualmente, associandole all’amministrato.</w:t>
            </w:r>
          </w:p>
          <w:p w:rsidR="00CB7F47" w:rsidRPr="00CB7F47" w:rsidRDefault="00CB7F47" w:rsidP="00CB7F47">
            <w:pPr>
              <w:pStyle w:val="NormaleWeb"/>
              <w:spacing w:before="60" w:beforeAutospacing="0" w:after="60" w:afterAutospacing="0"/>
              <w:jc w:val="both"/>
              <w:rPr>
                <w:lang w:val="it-IT"/>
              </w:rPr>
            </w:pPr>
            <w:r w:rsidRPr="00CB7F47">
              <w:rPr>
                <w:rFonts w:ascii="Georgia" w:hAnsi="Georgia"/>
                <w:color w:val="000000"/>
                <w:sz w:val="18"/>
                <w:szCs w:val="18"/>
                <w:lang w:val="it-IT"/>
              </w:rPr>
              <w:t>L’operatore deve poter inserire le seguenti informazioni:</w:t>
            </w:r>
          </w:p>
          <w:p w:rsidR="00CB7F47" w:rsidRDefault="00CB7F47" w:rsidP="00CB7F47">
            <w:pPr>
              <w:pStyle w:val="NormaleWeb"/>
              <w:numPr>
                <w:ilvl w:val="0"/>
                <w:numId w:val="4"/>
              </w:numPr>
              <w:spacing w:before="60" w:beforeAutospacing="0" w:after="60" w:afterAutospacing="0"/>
              <w:jc w:val="both"/>
            </w:pPr>
            <w:proofErr w:type="spellStart"/>
            <w:r>
              <w:rPr>
                <w:sz w:val="18"/>
                <w:szCs w:val="18"/>
              </w:rPr>
              <w:t>Identificativo</w:t>
            </w:r>
            <w:proofErr w:type="spellEnd"/>
            <w:r>
              <w:rPr>
                <w:sz w:val="18"/>
                <w:szCs w:val="18"/>
              </w:rPr>
              <w:t xml:space="preserve"> </w:t>
            </w:r>
            <w:proofErr w:type="spellStart"/>
            <w:r>
              <w:rPr>
                <w:sz w:val="18"/>
                <w:szCs w:val="18"/>
              </w:rPr>
              <w:t>amministrato</w:t>
            </w:r>
            <w:proofErr w:type="spellEnd"/>
          </w:p>
          <w:p w:rsidR="00CB7F47" w:rsidRDefault="00CB7F47" w:rsidP="00CB7F47">
            <w:pPr>
              <w:pStyle w:val="NormaleWeb"/>
              <w:numPr>
                <w:ilvl w:val="0"/>
                <w:numId w:val="4"/>
              </w:numPr>
              <w:spacing w:before="60" w:beforeAutospacing="0" w:after="60" w:afterAutospacing="0"/>
              <w:jc w:val="both"/>
              <w:rPr>
                <w:rFonts w:ascii="Georgia" w:hAnsi="Georgia"/>
                <w:color w:val="000000"/>
                <w:sz w:val="20"/>
                <w:szCs w:val="20"/>
              </w:rPr>
            </w:pPr>
            <w:proofErr w:type="spellStart"/>
            <w:r>
              <w:rPr>
                <w:rFonts w:ascii="Georgia" w:hAnsi="Georgia"/>
                <w:color w:val="000000"/>
                <w:sz w:val="18"/>
                <w:szCs w:val="18"/>
              </w:rPr>
              <w:t>Codice</w:t>
            </w:r>
            <w:proofErr w:type="spellEnd"/>
            <w:r>
              <w:rPr>
                <w:rFonts w:ascii="Georgia" w:hAnsi="Georgia"/>
                <w:color w:val="000000"/>
                <w:sz w:val="18"/>
                <w:szCs w:val="18"/>
              </w:rPr>
              <w:t xml:space="preserve"> voce </w:t>
            </w:r>
            <w:proofErr w:type="spellStart"/>
            <w:r>
              <w:rPr>
                <w:rFonts w:ascii="Georgia" w:hAnsi="Georgia"/>
                <w:color w:val="000000"/>
                <w:sz w:val="18"/>
                <w:szCs w:val="18"/>
              </w:rPr>
              <w:t>stipendiale</w:t>
            </w:r>
            <w:proofErr w:type="spellEnd"/>
            <w:r>
              <w:rPr>
                <w:rFonts w:ascii="Georgia" w:hAnsi="Georgia"/>
                <w:color w:val="000000"/>
                <w:sz w:val="18"/>
                <w:szCs w:val="18"/>
              </w:rPr>
              <w:t xml:space="preserve"> </w:t>
            </w:r>
          </w:p>
          <w:p w:rsidR="00CB7F47" w:rsidRDefault="00CB7F47" w:rsidP="00CB7F47">
            <w:pPr>
              <w:pStyle w:val="NormaleWeb"/>
              <w:numPr>
                <w:ilvl w:val="0"/>
                <w:numId w:val="4"/>
              </w:numPr>
              <w:spacing w:before="60" w:beforeAutospacing="0" w:after="60" w:afterAutospacing="0"/>
              <w:jc w:val="both"/>
              <w:rPr>
                <w:rFonts w:ascii="Georgia" w:hAnsi="Georgia"/>
                <w:color w:val="000000"/>
                <w:sz w:val="20"/>
                <w:szCs w:val="20"/>
              </w:rPr>
            </w:pPr>
            <w:r>
              <w:rPr>
                <w:rFonts w:ascii="Georgia" w:hAnsi="Georgia"/>
                <w:color w:val="000000"/>
                <w:sz w:val="18"/>
                <w:szCs w:val="18"/>
              </w:rPr>
              <w:t>Pre-</w:t>
            </w:r>
            <w:proofErr w:type="spellStart"/>
            <w:r>
              <w:rPr>
                <w:rFonts w:ascii="Georgia" w:hAnsi="Georgia"/>
                <w:color w:val="000000"/>
                <w:sz w:val="18"/>
                <w:szCs w:val="18"/>
              </w:rPr>
              <w:t>codice</w:t>
            </w:r>
            <w:proofErr w:type="spellEnd"/>
            <w:r>
              <w:rPr>
                <w:rFonts w:ascii="Georgia" w:hAnsi="Georgia"/>
                <w:color w:val="000000"/>
                <w:sz w:val="18"/>
                <w:szCs w:val="18"/>
              </w:rPr>
              <w:t xml:space="preserve"> </w:t>
            </w:r>
          </w:p>
          <w:p w:rsidR="00CB7F47" w:rsidRDefault="00CB7F47" w:rsidP="00CB7F47">
            <w:pPr>
              <w:pStyle w:val="NormaleWeb"/>
              <w:numPr>
                <w:ilvl w:val="0"/>
                <w:numId w:val="4"/>
              </w:numPr>
              <w:spacing w:before="60" w:beforeAutospacing="0" w:after="60" w:afterAutospacing="0"/>
              <w:jc w:val="both"/>
              <w:rPr>
                <w:rFonts w:ascii="Georgia" w:hAnsi="Georgia"/>
                <w:color w:val="000000"/>
                <w:sz w:val="20"/>
                <w:szCs w:val="20"/>
              </w:rPr>
            </w:pPr>
            <w:proofErr w:type="spellStart"/>
            <w:r>
              <w:rPr>
                <w:rFonts w:ascii="Georgia" w:hAnsi="Georgia"/>
                <w:color w:val="000000"/>
                <w:sz w:val="18"/>
                <w:szCs w:val="18"/>
              </w:rPr>
              <w:t>Periodo</w:t>
            </w:r>
            <w:proofErr w:type="spellEnd"/>
            <w:r>
              <w:rPr>
                <w:rFonts w:ascii="Georgia" w:hAnsi="Georgia"/>
                <w:color w:val="000000"/>
                <w:sz w:val="18"/>
                <w:szCs w:val="18"/>
              </w:rPr>
              <w:t xml:space="preserve">/data di </w:t>
            </w:r>
            <w:proofErr w:type="spellStart"/>
            <w:r>
              <w:rPr>
                <w:rFonts w:ascii="Georgia" w:hAnsi="Georgia"/>
                <w:color w:val="000000"/>
                <w:sz w:val="18"/>
                <w:szCs w:val="18"/>
              </w:rPr>
              <w:t>competenza</w:t>
            </w:r>
            <w:proofErr w:type="spellEnd"/>
            <w:r>
              <w:rPr>
                <w:rFonts w:ascii="Georgia" w:hAnsi="Georgia"/>
                <w:color w:val="000000"/>
                <w:sz w:val="18"/>
                <w:szCs w:val="18"/>
              </w:rPr>
              <w:t xml:space="preserve"> </w:t>
            </w:r>
          </w:p>
          <w:p w:rsidR="00CB7F47" w:rsidRDefault="00CB7F47" w:rsidP="00CB7F47">
            <w:pPr>
              <w:pStyle w:val="NormaleWeb"/>
              <w:numPr>
                <w:ilvl w:val="0"/>
                <w:numId w:val="4"/>
              </w:numPr>
              <w:spacing w:before="60" w:beforeAutospacing="0" w:after="60" w:afterAutospacing="0"/>
              <w:jc w:val="both"/>
              <w:rPr>
                <w:rFonts w:ascii="Georgia" w:hAnsi="Georgia"/>
                <w:color w:val="000000"/>
                <w:sz w:val="20"/>
                <w:szCs w:val="20"/>
              </w:rPr>
            </w:pPr>
            <w:proofErr w:type="spellStart"/>
            <w:r>
              <w:rPr>
                <w:rFonts w:ascii="Georgia" w:hAnsi="Georgia"/>
                <w:color w:val="000000"/>
                <w:sz w:val="18"/>
                <w:szCs w:val="18"/>
              </w:rPr>
              <w:t>Quantità</w:t>
            </w:r>
            <w:proofErr w:type="spellEnd"/>
            <w:r>
              <w:rPr>
                <w:rFonts w:ascii="Georgia" w:hAnsi="Georgia"/>
                <w:color w:val="000000"/>
                <w:sz w:val="18"/>
                <w:szCs w:val="18"/>
              </w:rPr>
              <w:t xml:space="preserve"> </w:t>
            </w:r>
          </w:p>
          <w:p w:rsidR="00CB7F47" w:rsidRDefault="00CB7F47" w:rsidP="00CB7F47">
            <w:pPr>
              <w:pStyle w:val="NormaleWeb"/>
              <w:numPr>
                <w:ilvl w:val="0"/>
                <w:numId w:val="4"/>
              </w:numPr>
              <w:spacing w:before="60" w:beforeAutospacing="0" w:after="60" w:afterAutospacing="0"/>
              <w:jc w:val="both"/>
              <w:rPr>
                <w:rFonts w:ascii="Georgia" w:hAnsi="Georgia"/>
                <w:color w:val="000000"/>
                <w:sz w:val="20"/>
                <w:szCs w:val="20"/>
              </w:rPr>
            </w:pPr>
            <w:proofErr w:type="spellStart"/>
            <w:r>
              <w:rPr>
                <w:rFonts w:ascii="Georgia" w:hAnsi="Georgia"/>
                <w:color w:val="000000"/>
                <w:sz w:val="18"/>
                <w:szCs w:val="18"/>
              </w:rPr>
              <w:t>Valore</w:t>
            </w:r>
            <w:proofErr w:type="spellEnd"/>
            <w:r>
              <w:rPr>
                <w:rFonts w:ascii="Georgia" w:hAnsi="Georgia"/>
                <w:color w:val="000000"/>
                <w:sz w:val="18"/>
                <w:szCs w:val="18"/>
              </w:rPr>
              <w:t xml:space="preserve"> </w:t>
            </w:r>
            <w:proofErr w:type="spellStart"/>
            <w:r>
              <w:rPr>
                <w:rFonts w:ascii="Georgia" w:hAnsi="Georgia"/>
                <w:color w:val="000000"/>
                <w:sz w:val="18"/>
                <w:szCs w:val="18"/>
              </w:rPr>
              <w:t>unitario</w:t>
            </w:r>
            <w:proofErr w:type="spellEnd"/>
            <w:r>
              <w:rPr>
                <w:rFonts w:ascii="Georgia" w:hAnsi="Georgia"/>
                <w:color w:val="000000"/>
                <w:sz w:val="18"/>
                <w:szCs w:val="18"/>
              </w:rPr>
              <w:t xml:space="preserve"> </w:t>
            </w:r>
          </w:p>
          <w:p w:rsidR="00CB7F47" w:rsidRDefault="00CB7F47" w:rsidP="00CB7F47">
            <w:pPr>
              <w:pStyle w:val="NormaleWeb"/>
              <w:numPr>
                <w:ilvl w:val="0"/>
                <w:numId w:val="4"/>
              </w:numPr>
              <w:spacing w:before="60" w:beforeAutospacing="0" w:after="60" w:afterAutospacing="0"/>
              <w:jc w:val="both"/>
              <w:rPr>
                <w:rFonts w:ascii="Georgia" w:hAnsi="Georgia"/>
                <w:color w:val="000000"/>
                <w:sz w:val="20"/>
                <w:szCs w:val="20"/>
              </w:rPr>
            </w:pPr>
            <w:proofErr w:type="spellStart"/>
            <w:r>
              <w:rPr>
                <w:rFonts w:ascii="Georgia" w:hAnsi="Georgia"/>
                <w:color w:val="000000"/>
                <w:sz w:val="18"/>
                <w:szCs w:val="18"/>
              </w:rPr>
              <w:t>Importo</w:t>
            </w:r>
            <w:proofErr w:type="spellEnd"/>
          </w:p>
          <w:p w:rsidR="00CB7F47" w:rsidRPr="00CB7F47" w:rsidRDefault="00CB7F47" w:rsidP="00CB7F47">
            <w:pPr>
              <w:pStyle w:val="NormaleWeb"/>
              <w:numPr>
                <w:ilvl w:val="0"/>
                <w:numId w:val="4"/>
              </w:numPr>
              <w:spacing w:before="60" w:beforeAutospacing="0" w:after="60" w:afterAutospacing="0"/>
              <w:jc w:val="both"/>
              <w:rPr>
                <w:rFonts w:ascii="Georgia" w:hAnsi="Georgia"/>
                <w:color w:val="000000"/>
                <w:sz w:val="20"/>
                <w:szCs w:val="20"/>
                <w:lang w:val="it-IT"/>
              </w:rPr>
            </w:pPr>
            <w:r w:rsidRPr="00CB7F47">
              <w:rPr>
                <w:rFonts w:ascii="Georgia" w:hAnsi="Georgia"/>
                <w:color w:val="000000"/>
                <w:sz w:val="18"/>
                <w:szCs w:val="18"/>
                <w:lang w:val="it-IT"/>
              </w:rPr>
              <w:t>Data rata stipendiale (di default la prima rata stipendiale non elaborata, modificabile dall’operatore)</w:t>
            </w:r>
          </w:p>
          <w:p w:rsidR="00CB7F47" w:rsidRDefault="00CB7F47" w:rsidP="00CB7F47">
            <w:pPr>
              <w:pStyle w:val="NormaleWeb"/>
              <w:numPr>
                <w:ilvl w:val="0"/>
                <w:numId w:val="4"/>
              </w:numPr>
              <w:spacing w:before="60" w:beforeAutospacing="0" w:after="60" w:afterAutospacing="0"/>
              <w:jc w:val="both"/>
              <w:rPr>
                <w:rFonts w:ascii="Georgia" w:hAnsi="Georgia"/>
                <w:color w:val="000000"/>
                <w:sz w:val="20"/>
                <w:szCs w:val="20"/>
              </w:rPr>
            </w:pPr>
            <w:proofErr w:type="spellStart"/>
            <w:r>
              <w:rPr>
                <w:rFonts w:ascii="Georgia" w:hAnsi="Georgia"/>
                <w:color w:val="000000"/>
                <w:sz w:val="18"/>
                <w:szCs w:val="18"/>
              </w:rPr>
              <w:t>Forzatura</w:t>
            </w:r>
            <w:proofErr w:type="spellEnd"/>
            <w:r>
              <w:rPr>
                <w:rFonts w:ascii="Georgia" w:hAnsi="Georgia"/>
                <w:color w:val="000000"/>
                <w:sz w:val="18"/>
                <w:szCs w:val="18"/>
              </w:rPr>
              <w:t xml:space="preserve"> </w:t>
            </w:r>
            <w:proofErr w:type="spellStart"/>
            <w:r>
              <w:rPr>
                <w:rFonts w:ascii="Georgia" w:hAnsi="Georgia"/>
                <w:color w:val="000000"/>
                <w:sz w:val="18"/>
                <w:szCs w:val="18"/>
              </w:rPr>
              <w:t>aggancio</w:t>
            </w:r>
            <w:proofErr w:type="spellEnd"/>
            <w:r>
              <w:rPr>
                <w:rFonts w:ascii="Georgia" w:hAnsi="Georgia"/>
                <w:color w:val="000000"/>
                <w:sz w:val="18"/>
                <w:szCs w:val="18"/>
              </w:rPr>
              <w:t xml:space="preserve"> </w:t>
            </w:r>
            <w:proofErr w:type="spellStart"/>
            <w:r>
              <w:rPr>
                <w:rFonts w:ascii="Georgia" w:hAnsi="Georgia"/>
                <w:color w:val="000000"/>
                <w:sz w:val="18"/>
                <w:szCs w:val="18"/>
              </w:rPr>
              <w:t>contabile</w:t>
            </w:r>
            <w:proofErr w:type="spellEnd"/>
          </w:p>
          <w:p w:rsidR="00CB7F47" w:rsidRDefault="00CB7F47" w:rsidP="00CB7F47">
            <w:pPr>
              <w:pStyle w:val="NormaleWeb"/>
              <w:numPr>
                <w:ilvl w:val="0"/>
                <w:numId w:val="4"/>
              </w:numPr>
              <w:spacing w:before="60" w:beforeAutospacing="0" w:after="60" w:afterAutospacing="0"/>
              <w:jc w:val="both"/>
              <w:rPr>
                <w:rFonts w:ascii="Georgia" w:hAnsi="Georgia"/>
                <w:color w:val="000000"/>
                <w:sz w:val="20"/>
                <w:szCs w:val="20"/>
              </w:rPr>
            </w:pPr>
            <w:proofErr w:type="spellStart"/>
            <w:r>
              <w:rPr>
                <w:rFonts w:ascii="Georgia" w:hAnsi="Georgia"/>
                <w:color w:val="000000"/>
                <w:sz w:val="18"/>
                <w:szCs w:val="18"/>
              </w:rPr>
              <w:t>Forzatura</w:t>
            </w:r>
            <w:proofErr w:type="spellEnd"/>
            <w:r>
              <w:rPr>
                <w:rFonts w:ascii="Georgia" w:hAnsi="Georgia"/>
                <w:color w:val="000000"/>
                <w:sz w:val="18"/>
                <w:szCs w:val="18"/>
              </w:rPr>
              <w:t xml:space="preserve"> UO </w:t>
            </w:r>
          </w:p>
          <w:p w:rsidR="00CB7F47" w:rsidRPr="00CB7F47" w:rsidRDefault="00CB7F47" w:rsidP="00CB7F47">
            <w:pPr>
              <w:pStyle w:val="NormaleWeb"/>
              <w:numPr>
                <w:ilvl w:val="0"/>
                <w:numId w:val="4"/>
              </w:numPr>
              <w:spacing w:before="60" w:beforeAutospacing="0" w:after="60" w:afterAutospacing="0"/>
              <w:jc w:val="both"/>
              <w:rPr>
                <w:rFonts w:ascii="Georgia" w:hAnsi="Georgia"/>
                <w:color w:val="000000"/>
                <w:sz w:val="20"/>
                <w:szCs w:val="20"/>
                <w:lang w:val="it-IT"/>
              </w:rPr>
            </w:pPr>
            <w:r w:rsidRPr="00CB7F47">
              <w:rPr>
                <w:rFonts w:ascii="Georgia" w:hAnsi="Georgia"/>
                <w:color w:val="000000"/>
                <w:sz w:val="18"/>
                <w:szCs w:val="18"/>
                <w:lang w:val="it-IT"/>
              </w:rPr>
              <w:t xml:space="preserve">Se gli importi registrati </w:t>
            </w:r>
            <w:proofErr w:type="gramStart"/>
            <w:r w:rsidRPr="00CB7F47">
              <w:rPr>
                <w:rFonts w:ascii="Georgia" w:hAnsi="Georgia"/>
                <w:color w:val="000000"/>
                <w:sz w:val="18"/>
                <w:szCs w:val="18"/>
                <w:lang w:val="it-IT"/>
              </w:rPr>
              <w:t>manualmente  si</w:t>
            </w:r>
            <w:proofErr w:type="gramEnd"/>
            <w:r w:rsidRPr="00CB7F47">
              <w:rPr>
                <w:rFonts w:ascii="Georgia" w:hAnsi="Georgia"/>
                <w:color w:val="000000"/>
                <w:sz w:val="18"/>
                <w:szCs w:val="18"/>
                <w:lang w:val="it-IT"/>
              </w:rPr>
              <w:t xml:space="preserve"> riferiscono  ad arretrati manuali il cui pagamento è disposto da  sentenza a seguito di procedimento giudiziale, occorre prevedere l’inserimento di ulteriori dati come indicato  nella feature</w:t>
            </w:r>
            <w:r w:rsidRPr="00CB7F47">
              <w:rPr>
                <w:rFonts w:ascii="Tahoma" w:hAnsi="Tahoma" w:cs="Tahoma"/>
                <w:color w:val="000000"/>
                <w:sz w:val="18"/>
                <w:szCs w:val="18"/>
                <w:lang w:val="it-IT"/>
              </w:rPr>
              <w:t xml:space="preserve"> “</w:t>
            </w:r>
            <w:r w:rsidRPr="00CB7F47">
              <w:rPr>
                <w:rFonts w:ascii="Tahoma" w:hAnsi="Tahoma" w:cs="Tahoma"/>
                <w:i/>
                <w:iCs/>
                <w:color w:val="000000"/>
                <w:sz w:val="18"/>
                <w:szCs w:val="18"/>
                <w:lang w:val="it-IT"/>
              </w:rPr>
              <w:t>TCLD_ERTR_FGAS0 – Gestione arretrati da sentenza</w:t>
            </w:r>
            <w:r w:rsidRPr="00CB7F47">
              <w:rPr>
                <w:rFonts w:ascii="Tahoma" w:hAnsi="Tahoma" w:cs="Tahoma"/>
                <w:color w:val="000000"/>
                <w:sz w:val="18"/>
                <w:szCs w:val="18"/>
                <w:lang w:val="it-IT"/>
              </w:rPr>
              <w:t>”.</w:t>
            </w:r>
            <w:r w:rsidRPr="00CB7F47">
              <w:rPr>
                <w:rFonts w:ascii="Georgia" w:hAnsi="Georgia"/>
                <w:color w:val="000000"/>
                <w:sz w:val="18"/>
                <w:szCs w:val="18"/>
                <w:lang w:val="it-IT"/>
              </w:rPr>
              <w:t xml:space="preserve"> </w:t>
            </w:r>
          </w:p>
          <w:p w:rsidR="00CB7F47" w:rsidRPr="00CB7F47" w:rsidRDefault="00CB7F47" w:rsidP="00CB7F47">
            <w:pPr>
              <w:pStyle w:val="NormaleWeb"/>
              <w:spacing w:before="60" w:beforeAutospacing="0" w:after="60" w:afterAutospacing="0"/>
              <w:jc w:val="both"/>
              <w:rPr>
                <w:lang w:val="it-IT"/>
              </w:rPr>
            </w:pPr>
            <w:r w:rsidRPr="00CB7F47">
              <w:rPr>
                <w:rFonts w:ascii="Georgia" w:hAnsi="Georgia"/>
                <w:color w:val="000000"/>
                <w:sz w:val="18"/>
                <w:szCs w:val="18"/>
                <w:lang w:val="it-IT"/>
              </w:rPr>
              <w:t>Il sistema, inoltre, deve permettere il caricamento massivo, effettuando i controlli formali e di congruità dei dati.</w:t>
            </w:r>
          </w:p>
          <w:p w:rsidR="00CB7F47" w:rsidRPr="00CB7F47" w:rsidRDefault="00CB7F47" w:rsidP="00CB7F47">
            <w:pPr>
              <w:pStyle w:val="NormaleWeb"/>
              <w:spacing w:before="60" w:beforeAutospacing="0" w:after="60" w:afterAutospacing="0"/>
              <w:jc w:val="both"/>
              <w:rPr>
                <w:lang w:val="it-IT"/>
              </w:rPr>
            </w:pPr>
            <w:r w:rsidRPr="00CB7F47">
              <w:rPr>
                <w:rFonts w:ascii="Georgia" w:hAnsi="Georgia"/>
                <w:color w:val="000000"/>
                <w:sz w:val="18"/>
                <w:szCs w:val="18"/>
                <w:lang w:val="it-IT"/>
              </w:rPr>
              <w:t>Il sistema deve permettere il caricamento di dati di elaborazione anche rate stipendiali futuri</w:t>
            </w:r>
            <w:r w:rsidRPr="00CB7F47">
              <w:rPr>
                <w:rFonts w:ascii="Georgia" w:hAnsi="Georgia"/>
                <w:color w:val="FF0000"/>
                <w:sz w:val="18"/>
                <w:szCs w:val="18"/>
                <w:lang w:val="it-IT"/>
              </w:rPr>
              <w:t>.</w:t>
            </w:r>
          </w:p>
          <w:p w:rsidR="00CB7F47" w:rsidRPr="00CB7F47" w:rsidRDefault="00CB7F47" w:rsidP="00CB7F47">
            <w:pPr>
              <w:pStyle w:val="NormaleWeb"/>
              <w:spacing w:before="60" w:beforeAutospacing="0" w:after="60" w:afterAutospacing="0"/>
              <w:jc w:val="both"/>
              <w:rPr>
                <w:lang w:val="it-IT"/>
              </w:rPr>
            </w:pPr>
            <w:r w:rsidRPr="00CB7F47">
              <w:rPr>
                <w:rFonts w:ascii="Georgia" w:hAnsi="Georgia"/>
                <w:color w:val="000000"/>
                <w:sz w:val="18"/>
                <w:szCs w:val="18"/>
                <w:lang w:val="it-IT"/>
              </w:rPr>
              <w:t>Il sistema non deve permettere l’eliminazione/variazione di dati già elaborati.</w:t>
            </w:r>
          </w:p>
          <w:p w:rsidR="00CB7F47" w:rsidRPr="00CB7F47" w:rsidRDefault="00CB7F47" w:rsidP="00CB7F47">
            <w:pPr>
              <w:pStyle w:val="NormaleWeb"/>
              <w:spacing w:before="60" w:beforeAutospacing="0" w:after="60" w:afterAutospacing="0"/>
              <w:jc w:val="both"/>
              <w:rPr>
                <w:lang w:val="it-IT"/>
              </w:rPr>
            </w:pPr>
            <w:r w:rsidRPr="00CB7F47">
              <w:rPr>
                <w:rFonts w:ascii="Georgia" w:hAnsi="Georgia"/>
                <w:color w:val="000000"/>
                <w:sz w:val="18"/>
                <w:szCs w:val="18"/>
                <w:lang w:val="it-IT"/>
              </w:rPr>
              <w:t>Il sistema deve controllare che la data/periodo di riferimento, sia compreso in un periodo di servizio utile all’amministrato.</w:t>
            </w:r>
          </w:p>
          <w:p w:rsidR="00CB7F47" w:rsidRPr="00CB7F47" w:rsidRDefault="00CB7F47" w:rsidP="00CB7F47">
            <w:pPr>
              <w:pStyle w:val="NormaleWeb"/>
              <w:spacing w:before="60" w:beforeAutospacing="0" w:after="60" w:afterAutospacing="0"/>
              <w:jc w:val="both"/>
              <w:rPr>
                <w:lang w:val="it-IT"/>
              </w:rPr>
            </w:pPr>
            <w:r w:rsidRPr="00CB7F47">
              <w:rPr>
                <w:rFonts w:ascii="Georgia" w:hAnsi="Georgia"/>
                <w:color w:val="000000"/>
                <w:sz w:val="18"/>
                <w:szCs w:val="18"/>
                <w:lang w:val="it-IT"/>
              </w:rPr>
              <w:t xml:space="preserve">I dati, così caricati, verranno elaborati come da descritto nella feature “TCLD_ERTR_FDEAR -  Determinazione ed elaborazione della retribuzione ante ritenute contributive- previdenziali ed </w:t>
            </w:r>
            <w:proofErr w:type="gramStart"/>
            <w:r w:rsidRPr="00CB7F47">
              <w:rPr>
                <w:rFonts w:ascii="Georgia" w:hAnsi="Georgia"/>
                <w:color w:val="000000"/>
                <w:sz w:val="18"/>
                <w:szCs w:val="18"/>
                <w:lang w:val="it-IT"/>
              </w:rPr>
              <w:t>assicurativ</w:t>
            </w:r>
            <w:r w:rsidRPr="00CB7F47">
              <w:rPr>
                <w:rFonts w:ascii="Georgia" w:hAnsi="Georgia"/>
                <w:i/>
                <w:iCs/>
                <w:color w:val="000000"/>
                <w:sz w:val="18"/>
                <w:szCs w:val="18"/>
                <w:lang w:val="it-IT"/>
              </w:rPr>
              <w:t xml:space="preserve">e </w:t>
            </w:r>
            <w:r w:rsidRPr="00CB7F47">
              <w:rPr>
                <w:rFonts w:ascii="Georgia" w:hAnsi="Georgia"/>
                <w:color w:val="000000"/>
                <w:sz w:val="18"/>
                <w:szCs w:val="18"/>
                <w:lang w:val="it-IT"/>
              </w:rPr>
              <w:t>”</w:t>
            </w:r>
            <w:proofErr w:type="gramEnd"/>
          </w:p>
          <w:p w:rsidR="00CB7F47" w:rsidRPr="00CB7F47" w:rsidRDefault="00CB7F47" w:rsidP="00CB7F47">
            <w:pPr>
              <w:pStyle w:val="NormaleWeb"/>
              <w:spacing w:before="60" w:beforeAutospacing="0" w:after="60" w:afterAutospacing="0"/>
              <w:jc w:val="both"/>
              <w:rPr>
                <w:lang w:val="it-IT"/>
              </w:rPr>
            </w:pPr>
            <w:r w:rsidRPr="00CB7F47">
              <w:rPr>
                <w:rFonts w:ascii="Georgia" w:hAnsi="Georgia"/>
                <w:color w:val="000000"/>
                <w:sz w:val="18"/>
                <w:szCs w:val="18"/>
                <w:lang w:val="it-IT"/>
              </w:rPr>
              <w:lastRenderedPageBreak/>
              <w:t>Il cedolino stipendiale deve contenere le informazioni di dettaglio degli arretrati manuali gestiti.</w:t>
            </w:r>
          </w:p>
          <w:p w:rsidR="00CB7F47" w:rsidRPr="00CB7F47" w:rsidRDefault="00CB7F47" w:rsidP="00CB7F47">
            <w:pPr>
              <w:pStyle w:val="NormaleWeb"/>
              <w:spacing w:before="60" w:beforeAutospacing="0" w:after="60" w:afterAutospacing="0"/>
              <w:jc w:val="both"/>
              <w:rPr>
                <w:lang w:val="it-IT"/>
              </w:rPr>
            </w:pPr>
            <w:r w:rsidRPr="00CB7F47">
              <w:rPr>
                <w:rFonts w:ascii="Georgia" w:hAnsi="Georgia"/>
                <w:b/>
                <w:bCs/>
                <w:color w:val="000000"/>
                <w:sz w:val="18"/>
                <w:szCs w:val="18"/>
                <w:u w:val="single"/>
                <w:lang w:val="it-IT"/>
              </w:rPr>
              <w:t xml:space="preserve">Arretrati a debito inseriti manualmente </w:t>
            </w:r>
            <w:r w:rsidRPr="00CB7F47">
              <w:rPr>
                <w:rFonts w:ascii="Georgia" w:hAnsi="Georgia"/>
                <w:color w:val="000000"/>
                <w:sz w:val="18"/>
                <w:szCs w:val="18"/>
                <w:lang w:val="it-IT"/>
              </w:rPr>
              <w:t xml:space="preserve">– L’operatore deve poter inserire/variare/eliminare arretrati a debito determinati fuori sistema, o in unica soluzione su una determinata rata di </w:t>
            </w:r>
            <w:proofErr w:type="gramStart"/>
            <w:r w:rsidRPr="00CB7F47">
              <w:rPr>
                <w:rFonts w:ascii="Georgia" w:hAnsi="Georgia"/>
                <w:color w:val="000000"/>
                <w:sz w:val="18"/>
                <w:szCs w:val="18"/>
                <w:lang w:val="it-IT"/>
              </w:rPr>
              <w:t>elaborazione  o</w:t>
            </w:r>
            <w:proofErr w:type="gramEnd"/>
            <w:r w:rsidRPr="00CB7F47">
              <w:rPr>
                <w:rFonts w:ascii="Georgia" w:hAnsi="Georgia"/>
                <w:color w:val="000000"/>
                <w:sz w:val="18"/>
                <w:szCs w:val="18"/>
                <w:lang w:val="it-IT"/>
              </w:rPr>
              <w:t xml:space="preserve"> rateizzando il debito nel rispetto delle regole di applicazione del quinto stipendiale e della gestione della priorità delle voci da recuperare (Epica “</w:t>
            </w:r>
            <w:r w:rsidRPr="00CB7F47">
              <w:rPr>
                <w:rFonts w:ascii="Tahoma" w:hAnsi="Tahoma" w:cs="Tahoma"/>
                <w:i/>
                <w:iCs/>
                <w:color w:val="000000"/>
                <w:sz w:val="18"/>
                <w:szCs w:val="18"/>
                <w:lang w:val="it-IT"/>
              </w:rPr>
              <w:t>TCLD_EGR0 - Gestione Ritenute”</w:t>
            </w:r>
            <w:r w:rsidRPr="00CB7F47">
              <w:rPr>
                <w:rFonts w:ascii="Georgia" w:hAnsi="Georgia"/>
                <w:color w:val="000000"/>
                <w:sz w:val="18"/>
                <w:szCs w:val="18"/>
                <w:lang w:val="it-IT"/>
              </w:rPr>
              <w:t>).</w:t>
            </w:r>
          </w:p>
          <w:p w:rsidR="00CB7F47" w:rsidRPr="00CB7F47" w:rsidRDefault="00CB7F47" w:rsidP="00CB7F47">
            <w:pPr>
              <w:pStyle w:val="NormaleWeb"/>
              <w:spacing w:before="60" w:beforeAutospacing="0" w:after="60" w:afterAutospacing="0"/>
              <w:jc w:val="both"/>
              <w:rPr>
                <w:lang w:val="it-IT"/>
              </w:rPr>
            </w:pPr>
            <w:r w:rsidRPr="00CB7F47">
              <w:rPr>
                <w:rFonts w:ascii="Georgia" w:hAnsi="Georgia"/>
                <w:color w:val="000000"/>
                <w:sz w:val="18"/>
                <w:szCs w:val="18"/>
                <w:lang w:val="it-IT"/>
              </w:rPr>
              <w:t>Gli arretrati manuali a debito devono rientrare in tutte le elaborazioni relative alla compensazione descritte all’interno della Feature “</w:t>
            </w:r>
            <w:r w:rsidRPr="00CB7F47">
              <w:rPr>
                <w:rFonts w:ascii="Tahoma" w:hAnsi="Tahoma" w:cs="Tahoma"/>
                <w:i/>
                <w:iCs/>
                <w:color w:val="000000"/>
                <w:sz w:val="18"/>
                <w:szCs w:val="18"/>
                <w:lang w:val="it-IT"/>
              </w:rPr>
              <w:t>TCLD_ERTR_FGAS0 - Gestione degli arretrati da sistema</w:t>
            </w:r>
            <w:r w:rsidRPr="00CB7F47">
              <w:rPr>
                <w:rFonts w:ascii="Tahoma" w:hAnsi="Tahoma" w:cs="Tahoma"/>
                <w:color w:val="000000"/>
                <w:sz w:val="18"/>
                <w:szCs w:val="18"/>
                <w:lang w:val="it-IT"/>
              </w:rPr>
              <w:t>”.</w:t>
            </w:r>
          </w:p>
          <w:p w:rsidR="00CB7F47" w:rsidRPr="00CB7F47" w:rsidRDefault="00CB7F47" w:rsidP="00CB7F47">
            <w:pPr>
              <w:pStyle w:val="NormaleWeb"/>
              <w:spacing w:before="60" w:beforeAutospacing="0" w:after="60" w:afterAutospacing="0"/>
              <w:jc w:val="both"/>
              <w:rPr>
                <w:lang w:val="it-IT"/>
              </w:rPr>
            </w:pPr>
            <w:r w:rsidRPr="00CB7F47">
              <w:rPr>
                <w:rFonts w:ascii="Georgia" w:hAnsi="Georgia"/>
                <w:color w:val="000000"/>
                <w:sz w:val="18"/>
                <w:szCs w:val="18"/>
                <w:lang w:val="it-IT"/>
              </w:rPr>
              <w:t xml:space="preserve">Gli arretrati manuali a debito devono essere considerati ai fini delle </w:t>
            </w:r>
            <w:proofErr w:type="gramStart"/>
            <w:r w:rsidRPr="00CB7F47">
              <w:rPr>
                <w:rFonts w:ascii="Georgia" w:hAnsi="Georgia"/>
                <w:color w:val="000000"/>
                <w:sz w:val="18"/>
                <w:szCs w:val="18"/>
                <w:lang w:val="it-IT"/>
              </w:rPr>
              <w:t>certificazioni  stipendiali</w:t>
            </w:r>
            <w:proofErr w:type="gramEnd"/>
            <w:r w:rsidRPr="00CB7F47">
              <w:rPr>
                <w:rFonts w:ascii="Georgia" w:hAnsi="Georgia"/>
                <w:color w:val="000000"/>
                <w:sz w:val="18"/>
                <w:szCs w:val="18"/>
                <w:lang w:val="it-IT"/>
              </w:rPr>
              <w:t>, del cedolino stipendiale per l’amministrato, nelle dichiarazioni retributive e contributive mensili, qualora il debito sia da assoggettarsi a ritenute pensionistiche, previdenziali e assicurative, e nella certificazione unica ai fini del conguaglio fiscale.</w:t>
            </w:r>
          </w:p>
          <w:p w:rsidR="00CB7F47" w:rsidRDefault="00CB7F47" w:rsidP="00CB7F47">
            <w:pPr>
              <w:pStyle w:val="NormaleWeb"/>
              <w:spacing w:before="60" w:beforeAutospacing="0" w:after="60" w:afterAutospacing="0"/>
              <w:jc w:val="both"/>
            </w:pPr>
            <w:r w:rsidRPr="00CB7F47">
              <w:rPr>
                <w:rFonts w:ascii="Georgia" w:hAnsi="Georgia"/>
                <w:b/>
                <w:bCs/>
                <w:color w:val="000000"/>
                <w:sz w:val="18"/>
                <w:szCs w:val="18"/>
                <w:u w:val="single"/>
                <w:lang w:val="it-IT"/>
              </w:rPr>
              <w:t>Arretrati a credito inseriti manualmente</w:t>
            </w:r>
            <w:r w:rsidRPr="00CB7F47">
              <w:rPr>
                <w:rFonts w:ascii="Georgia" w:hAnsi="Georgia"/>
                <w:b/>
                <w:bCs/>
                <w:color w:val="000000"/>
                <w:sz w:val="18"/>
                <w:szCs w:val="18"/>
                <w:lang w:val="it-IT"/>
              </w:rPr>
              <w:t xml:space="preserve"> -</w:t>
            </w:r>
            <w:r w:rsidRPr="00CB7F47">
              <w:rPr>
                <w:rFonts w:ascii="Georgia" w:hAnsi="Georgia"/>
                <w:color w:val="000000"/>
                <w:sz w:val="18"/>
                <w:szCs w:val="18"/>
                <w:lang w:val="it-IT"/>
              </w:rPr>
              <w:t xml:space="preserve"> L’operatore deve poter inserire/variare/eliminare arretrati a credito determinati fuori sistema. In tali casi, il sistema prospetta di default la liquidazione dell’importo sulla prima rata ordinaria utile. Tuttavia l’operatore deve poter decidere di inserire tale arretrato in una delle emissioni previste nel mese di elaborazione. Il sistema, dopo l’inserimento dell’arretrato manuale, restituisce il risultato dell’elaborazione e propone all’operatore un riepilogo di tutti gli arretrati a debito e eventualmente a credito che risultino sospesi, nonché la possibilità di effettuare la compensazione. </w:t>
            </w:r>
            <w:proofErr w:type="spellStart"/>
            <w:r>
              <w:rPr>
                <w:rFonts w:ascii="Georgia" w:hAnsi="Georgia"/>
                <w:color w:val="000000"/>
                <w:sz w:val="18"/>
                <w:szCs w:val="18"/>
              </w:rPr>
              <w:t>L’operatore</w:t>
            </w:r>
            <w:proofErr w:type="spellEnd"/>
            <w:r>
              <w:rPr>
                <w:rFonts w:ascii="Georgia" w:hAnsi="Georgia"/>
                <w:color w:val="000000"/>
                <w:sz w:val="18"/>
                <w:szCs w:val="18"/>
              </w:rPr>
              <w:t xml:space="preserve"> </w:t>
            </w:r>
            <w:proofErr w:type="spellStart"/>
            <w:r>
              <w:rPr>
                <w:rFonts w:ascii="Georgia" w:hAnsi="Georgia"/>
                <w:color w:val="000000"/>
                <w:sz w:val="18"/>
                <w:szCs w:val="18"/>
              </w:rPr>
              <w:t>deve</w:t>
            </w:r>
            <w:proofErr w:type="spellEnd"/>
            <w:r>
              <w:rPr>
                <w:rFonts w:ascii="Georgia" w:hAnsi="Georgia"/>
                <w:color w:val="000000"/>
                <w:sz w:val="18"/>
                <w:szCs w:val="18"/>
              </w:rPr>
              <w:t xml:space="preserve"> </w:t>
            </w:r>
            <w:proofErr w:type="spellStart"/>
            <w:r>
              <w:rPr>
                <w:rFonts w:ascii="Georgia" w:hAnsi="Georgia"/>
                <w:color w:val="000000"/>
                <w:sz w:val="18"/>
                <w:szCs w:val="18"/>
              </w:rPr>
              <w:t>comunque</w:t>
            </w:r>
            <w:proofErr w:type="spellEnd"/>
            <w:r>
              <w:rPr>
                <w:rFonts w:ascii="Georgia" w:hAnsi="Georgia"/>
                <w:color w:val="000000"/>
                <w:sz w:val="18"/>
                <w:szCs w:val="18"/>
              </w:rPr>
              <w:t xml:space="preserve"> </w:t>
            </w:r>
            <w:proofErr w:type="spellStart"/>
            <w:r>
              <w:rPr>
                <w:rFonts w:ascii="Georgia" w:hAnsi="Georgia"/>
                <w:color w:val="000000"/>
                <w:sz w:val="18"/>
                <w:szCs w:val="18"/>
              </w:rPr>
              <w:t>intervenire</w:t>
            </w:r>
            <w:proofErr w:type="spellEnd"/>
            <w:r>
              <w:rPr>
                <w:rFonts w:ascii="Georgia" w:hAnsi="Georgia"/>
                <w:color w:val="000000"/>
                <w:sz w:val="18"/>
                <w:szCs w:val="18"/>
              </w:rPr>
              <w:t xml:space="preserve"> </w:t>
            </w:r>
            <w:proofErr w:type="spellStart"/>
            <w:r>
              <w:rPr>
                <w:rFonts w:ascii="Georgia" w:hAnsi="Georgia"/>
                <w:color w:val="000000"/>
                <w:sz w:val="18"/>
                <w:szCs w:val="18"/>
              </w:rPr>
              <w:t>sul</w:t>
            </w:r>
            <w:proofErr w:type="spellEnd"/>
            <w:r>
              <w:rPr>
                <w:rFonts w:ascii="Georgia" w:hAnsi="Georgia"/>
                <w:color w:val="000000"/>
                <w:sz w:val="18"/>
                <w:szCs w:val="18"/>
              </w:rPr>
              <w:t xml:space="preserve"> </w:t>
            </w:r>
            <w:proofErr w:type="spellStart"/>
            <w:r>
              <w:rPr>
                <w:rFonts w:ascii="Georgia" w:hAnsi="Georgia"/>
                <w:color w:val="000000"/>
                <w:sz w:val="18"/>
                <w:szCs w:val="18"/>
              </w:rPr>
              <w:t>risultato</w:t>
            </w:r>
            <w:proofErr w:type="spellEnd"/>
            <w:r>
              <w:rPr>
                <w:rFonts w:ascii="Georgia" w:hAnsi="Georgia"/>
                <w:color w:val="000000"/>
                <w:sz w:val="18"/>
                <w:szCs w:val="18"/>
              </w:rPr>
              <w:t xml:space="preserve"> </w:t>
            </w:r>
            <w:proofErr w:type="spellStart"/>
            <w:r>
              <w:rPr>
                <w:rFonts w:ascii="Georgia" w:hAnsi="Georgia"/>
                <w:color w:val="000000"/>
                <w:sz w:val="18"/>
                <w:szCs w:val="18"/>
              </w:rPr>
              <w:t>proposto</w:t>
            </w:r>
            <w:proofErr w:type="spellEnd"/>
            <w:r>
              <w:rPr>
                <w:rFonts w:ascii="Georgia" w:hAnsi="Georgia"/>
                <w:color w:val="000000"/>
                <w:sz w:val="18"/>
                <w:szCs w:val="18"/>
              </w:rPr>
              <w:t xml:space="preserve"> dal </w:t>
            </w:r>
            <w:proofErr w:type="spellStart"/>
            <w:r>
              <w:rPr>
                <w:rFonts w:ascii="Georgia" w:hAnsi="Georgia"/>
                <w:color w:val="000000"/>
                <w:sz w:val="18"/>
                <w:szCs w:val="18"/>
              </w:rPr>
              <w:t>sistema</w:t>
            </w:r>
            <w:proofErr w:type="spellEnd"/>
            <w:r>
              <w:rPr>
                <w:rFonts w:ascii="Georgia" w:hAnsi="Georgia"/>
                <w:color w:val="000000"/>
                <w:sz w:val="18"/>
                <w:szCs w:val="18"/>
              </w:rPr>
              <w:t>:</w:t>
            </w:r>
          </w:p>
          <w:p w:rsidR="00CB7F47" w:rsidRDefault="00CB7F47" w:rsidP="00CB7F47">
            <w:pPr>
              <w:pStyle w:val="NormaleWeb"/>
              <w:numPr>
                <w:ilvl w:val="0"/>
                <w:numId w:val="5"/>
              </w:numPr>
              <w:spacing w:before="60" w:beforeAutospacing="0" w:after="60" w:afterAutospacing="0"/>
              <w:jc w:val="both"/>
            </w:pPr>
            <w:proofErr w:type="spellStart"/>
            <w:r>
              <w:rPr>
                <w:sz w:val="18"/>
                <w:szCs w:val="18"/>
              </w:rPr>
              <w:t>Può</w:t>
            </w:r>
            <w:proofErr w:type="spellEnd"/>
            <w:r>
              <w:rPr>
                <w:sz w:val="18"/>
                <w:szCs w:val="18"/>
              </w:rPr>
              <w:t xml:space="preserve"> </w:t>
            </w:r>
            <w:proofErr w:type="spellStart"/>
            <w:r>
              <w:rPr>
                <w:sz w:val="18"/>
                <w:szCs w:val="18"/>
              </w:rPr>
              <w:t>accettare</w:t>
            </w:r>
            <w:proofErr w:type="spellEnd"/>
            <w:r>
              <w:rPr>
                <w:sz w:val="18"/>
                <w:szCs w:val="18"/>
              </w:rPr>
              <w:t xml:space="preserve"> la </w:t>
            </w:r>
            <w:proofErr w:type="spellStart"/>
            <w:r>
              <w:rPr>
                <w:sz w:val="18"/>
                <w:szCs w:val="18"/>
              </w:rPr>
              <w:t>compensazione</w:t>
            </w:r>
            <w:proofErr w:type="spellEnd"/>
            <w:r>
              <w:rPr>
                <w:sz w:val="18"/>
                <w:szCs w:val="18"/>
              </w:rPr>
              <w:t xml:space="preserve"> </w:t>
            </w:r>
            <w:proofErr w:type="spellStart"/>
            <w:r>
              <w:rPr>
                <w:sz w:val="18"/>
                <w:szCs w:val="18"/>
              </w:rPr>
              <w:t>proposta</w:t>
            </w:r>
            <w:proofErr w:type="spellEnd"/>
          </w:p>
          <w:p w:rsidR="00CB7F47" w:rsidRPr="00CB7F47" w:rsidRDefault="00CB7F47" w:rsidP="00CB7F47">
            <w:pPr>
              <w:pStyle w:val="NormaleWeb"/>
              <w:numPr>
                <w:ilvl w:val="0"/>
                <w:numId w:val="5"/>
              </w:numPr>
              <w:spacing w:before="60" w:beforeAutospacing="0" w:after="60" w:afterAutospacing="0"/>
              <w:jc w:val="both"/>
              <w:rPr>
                <w:rFonts w:ascii="Georgia" w:hAnsi="Georgia"/>
                <w:color w:val="000000"/>
                <w:sz w:val="20"/>
                <w:szCs w:val="20"/>
                <w:lang w:val="it-IT"/>
              </w:rPr>
            </w:pPr>
            <w:r w:rsidRPr="00CB7F47">
              <w:rPr>
                <w:rFonts w:ascii="Georgia" w:hAnsi="Georgia"/>
                <w:color w:val="000000"/>
                <w:sz w:val="18"/>
                <w:szCs w:val="18"/>
                <w:lang w:val="it-IT"/>
              </w:rPr>
              <w:t>Può intervenire decidendo la rata di pagamento (nel caso di risultato a credito anche a seguito di compensazione), o predisporre un nuovo piano di ammortamento.</w:t>
            </w:r>
          </w:p>
          <w:p w:rsidR="00CB7F47" w:rsidRPr="00CB7F47" w:rsidRDefault="00CB7F47" w:rsidP="00CB7F47">
            <w:pPr>
              <w:pStyle w:val="NormaleWeb"/>
              <w:spacing w:before="60" w:beforeAutospacing="0" w:after="60" w:afterAutospacing="0"/>
              <w:jc w:val="both"/>
              <w:rPr>
                <w:lang w:val="it-IT"/>
              </w:rPr>
            </w:pPr>
            <w:r w:rsidRPr="00CB7F47">
              <w:rPr>
                <w:rFonts w:ascii="Georgia" w:hAnsi="Georgia"/>
                <w:color w:val="000000"/>
                <w:sz w:val="18"/>
                <w:szCs w:val="18"/>
                <w:lang w:val="it-IT"/>
              </w:rPr>
              <w:t> </w:t>
            </w:r>
          </w:p>
          <w:p w:rsidR="00CB7F47" w:rsidRPr="00CB7F47" w:rsidRDefault="00CB7F47" w:rsidP="00CB7F47">
            <w:pPr>
              <w:pStyle w:val="NormaleWeb"/>
              <w:spacing w:before="60" w:beforeAutospacing="0" w:after="60" w:afterAutospacing="0"/>
              <w:jc w:val="both"/>
              <w:rPr>
                <w:lang w:val="it-IT"/>
              </w:rPr>
            </w:pPr>
            <w:r w:rsidRPr="00CB7F47">
              <w:rPr>
                <w:rFonts w:ascii="Georgia" w:hAnsi="Georgia"/>
                <w:color w:val="000000"/>
                <w:sz w:val="18"/>
                <w:szCs w:val="18"/>
                <w:lang w:val="it-IT"/>
              </w:rPr>
              <w:t>Gli arretrati manuali a credito possono essere:</w:t>
            </w:r>
          </w:p>
          <w:p w:rsidR="00CB7F47" w:rsidRPr="00CB7F47" w:rsidRDefault="00CB7F47" w:rsidP="00CB7F47">
            <w:pPr>
              <w:pStyle w:val="NormaleWeb"/>
              <w:numPr>
                <w:ilvl w:val="0"/>
                <w:numId w:val="6"/>
              </w:numPr>
              <w:spacing w:before="60" w:beforeAutospacing="0" w:after="60" w:afterAutospacing="0"/>
              <w:jc w:val="both"/>
              <w:rPr>
                <w:lang w:val="it-IT"/>
              </w:rPr>
            </w:pPr>
            <w:r w:rsidRPr="00CB7F47">
              <w:rPr>
                <w:sz w:val="18"/>
                <w:szCs w:val="18"/>
                <w:lang w:val="it-IT"/>
              </w:rPr>
              <w:t xml:space="preserve">Arretrati manuali determinati fuori </w:t>
            </w:r>
            <w:proofErr w:type="gramStart"/>
            <w:r w:rsidRPr="00CB7F47">
              <w:rPr>
                <w:sz w:val="18"/>
                <w:szCs w:val="18"/>
                <w:lang w:val="it-IT"/>
              </w:rPr>
              <w:t>sistema,  soggetti</w:t>
            </w:r>
            <w:proofErr w:type="gramEnd"/>
            <w:r w:rsidRPr="00CB7F47">
              <w:rPr>
                <w:sz w:val="18"/>
                <w:szCs w:val="18"/>
                <w:lang w:val="it-IT"/>
              </w:rPr>
              <w:t xml:space="preserve"> a contribuzione e  a ritenute fiscali . in tal caso il sistema deve calcolare i contributi pensionistici, previdenziali e assicurativi in base al periodo a cui si </w:t>
            </w:r>
            <w:proofErr w:type="gramStart"/>
            <w:r w:rsidRPr="00CB7F47">
              <w:rPr>
                <w:sz w:val="18"/>
                <w:szCs w:val="18"/>
                <w:lang w:val="it-IT"/>
              </w:rPr>
              <w:t>riferiscono,  con</w:t>
            </w:r>
            <w:proofErr w:type="gramEnd"/>
            <w:r w:rsidRPr="00CB7F47">
              <w:rPr>
                <w:sz w:val="18"/>
                <w:szCs w:val="18"/>
                <w:lang w:val="it-IT"/>
              </w:rPr>
              <w:t xml:space="preserve"> possibilità di optare per la scelta tra le aliquote di cassa e le aliquote di competenza. Deve inoltre calcolare le ritenute fiscali sempre in base al periodo a cui si riferisce l’arretrato (anni precedenti o anni correnti), Gli arretrati in argomento, pertanto concorrono a formare l’imponibile ai fini pensionistici, previdenziali e assicurativi nonché </w:t>
            </w:r>
            <w:proofErr w:type="gramStart"/>
            <w:r w:rsidRPr="00CB7F47">
              <w:rPr>
                <w:sz w:val="18"/>
                <w:szCs w:val="18"/>
                <w:lang w:val="it-IT"/>
              </w:rPr>
              <w:t>l’ imponibile</w:t>
            </w:r>
            <w:proofErr w:type="gramEnd"/>
            <w:r w:rsidRPr="00CB7F47">
              <w:rPr>
                <w:sz w:val="18"/>
                <w:szCs w:val="18"/>
                <w:lang w:val="it-IT"/>
              </w:rPr>
              <w:t xml:space="preserve"> fiscale dell’amministrato e sono considerati nella  gestione della dichiarazione retributiva e contributiva mensile e nella  CU. </w:t>
            </w:r>
          </w:p>
          <w:p w:rsidR="00CB7F47" w:rsidRPr="00CB7F47" w:rsidRDefault="00CB7F47" w:rsidP="00CB7F47">
            <w:pPr>
              <w:pStyle w:val="NormaleWeb"/>
              <w:numPr>
                <w:ilvl w:val="0"/>
                <w:numId w:val="6"/>
              </w:numPr>
              <w:spacing w:before="60" w:beforeAutospacing="0" w:after="60" w:afterAutospacing="0"/>
              <w:jc w:val="both"/>
              <w:rPr>
                <w:rFonts w:ascii="Georgia" w:hAnsi="Georgia"/>
                <w:color w:val="000000"/>
                <w:sz w:val="20"/>
                <w:szCs w:val="20"/>
                <w:lang w:val="it-IT"/>
              </w:rPr>
            </w:pPr>
            <w:r w:rsidRPr="00CB7F47">
              <w:rPr>
                <w:rFonts w:ascii="Georgia" w:hAnsi="Georgia"/>
                <w:color w:val="000000"/>
                <w:sz w:val="18"/>
                <w:szCs w:val="18"/>
                <w:lang w:val="it-IT"/>
              </w:rPr>
              <w:t xml:space="preserve"> Arretrati manuali non soggetti a contribuzione, ma soggetti a ritenute </w:t>
            </w:r>
            <w:proofErr w:type="gramStart"/>
            <w:r w:rsidRPr="00CB7F47">
              <w:rPr>
                <w:rFonts w:ascii="Georgia" w:hAnsi="Georgia"/>
                <w:color w:val="000000"/>
                <w:sz w:val="18"/>
                <w:szCs w:val="18"/>
                <w:lang w:val="it-IT"/>
              </w:rPr>
              <w:t>fiscali .</w:t>
            </w:r>
            <w:proofErr w:type="gramEnd"/>
            <w:r w:rsidRPr="00CB7F47">
              <w:rPr>
                <w:rFonts w:ascii="Georgia" w:hAnsi="Georgia"/>
                <w:color w:val="000000"/>
                <w:sz w:val="18"/>
                <w:szCs w:val="18"/>
                <w:lang w:val="it-IT"/>
              </w:rPr>
              <w:t xml:space="preserve"> in tal caso il sistema deve calcolare le ritenute fiscali in base al periodo a cui si riferisce l’arretrato (anni precedenti o anni correnti), Gli arretrati in argomento rientrano, pertanto concorrono a formare il reddito imponibile fiscale dell’amministrato e sono considerati </w:t>
            </w:r>
            <w:proofErr w:type="gramStart"/>
            <w:r w:rsidRPr="00CB7F47">
              <w:rPr>
                <w:rFonts w:ascii="Georgia" w:hAnsi="Georgia"/>
                <w:color w:val="000000"/>
                <w:sz w:val="18"/>
                <w:szCs w:val="18"/>
                <w:lang w:val="it-IT"/>
              </w:rPr>
              <w:t>nella  gestione</w:t>
            </w:r>
            <w:proofErr w:type="gramEnd"/>
            <w:r w:rsidRPr="00CB7F47">
              <w:rPr>
                <w:rFonts w:ascii="Georgia" w:hAnsi="Georgia"/>
                <w:color w:val="000000"/>
                <w:sz w:val="18"/>
                <w:szCs w:val="18"/>
                <w:lang w:val="it-IT"/>
              </w:rPr>
              <w:t xml:space="preserve"> della CU. </w:t>
            </w:r>
          </w:p>
          <w:p w:rsidR="00CB7F47" w:rsidRPr="00CB7F47" w:rsidRDefault="00CB7F47" w:rsidP="00CB7F47">
            <w:pPr>
              <w:pStyle w:val="NormaleWeb"/>
              <w:numPr>
                <w:ilvl w:val="0"/>
                <w:numId w:val="6"/>
              </w:numPr>
              <w:spacing w:before="60" w:beforeAutospacing="0" w:after="60" w:afterAutospacing="0"/>
              <w:jc w:val="both"/>
              <w:rPr>
                <w:rFonts w:ascii="Georgia" w:hAnsi="Georgia"/>
                <w:color w:val="000000"/>
                <w:sz w:val="20"/>
                <w:szCs w:val="20"/>
                <w:lang w:val="it-IT"/>
              </w:rPr>
            </w:pPr>
            <w:r w:rsidRPr="00CB7F47">
              <w:rPr>
                <w:rFonts w:ascii="Georgia" w:hAnsi="Georgia"/>
                <w:color w:val="000000"/>
                <w:sz w:val="18"/>
                <w:szCs w:val="18"/>
                <w:lang w:val="it-IT"/>
              </w:rPr>
              <w:t xml:space="preserve">Arretrati manuali non soggetti a contribuzione e non soggetti a ritenute fiscali. Si tratta della liquidazione di somme nette (ad esempio per il rimborso di ritenute </w:t>
            </w:r>
            <w:proofErr w:type="spellStart"/>
            <w:r w:rsidRPr="00CB7F47">
              <w:rPr>
                <w:rFonts w:ascii="Georgia" w:hAnsi="Georgia"/>
                <w:color w:val="000000"/>
                <w:sz w:val="18"/>
                <w:szCs w:val="18"/>
                <w:lang w:val="it-IT"/>
              </w:rPr>
              <w:t>extraerariali</w:t>
            </w:r>
            <w:proofErr w:type="spellEnd"/>
            <w:r w:rsidRPr="00CB7F47">
              <w:rPr>
                <w:rFonts w:ascii="Georgia" w:hAnsi="Georgia"/>
                <w:color w:val="000000"/>
                <w:sz w:val="18"/>
                <w:szCs w:val="18"/>
                <w:lang w:val="it-IT"/>
              </w:rPr>
              <w:t xml:space="preserve"> o per conguaglio fiscale ecc.)</w:t>
            </w:r>
          </w:p>
          <w:p w:rsidR="00CB7F47" w:rsidRPr="00CB7F47" w:rsidRDefault="00CB7F47" w:rsidP="00CB7F47">
            <w:pPr>
              <w:pStyle w:val="NormaleWeb"/>
              <w:rPr>
                <w:lang w:val="it-IT"/>
              </w:rPr>
            </w:pPr>
            <w:r w:rsidRPr="00CB7F47">
              <w:rPr>
                <w:rFonts w:ascii="Calibri" w:hAnsi="Calibri"/>
                <w:color w:val="000000"/>
                <w:sz w:val="18"/>
                <w:szCs w:val="18"/>
                <w:lang w:val="it-IT"/>
              </w:rPr>
              <w:t xml:space="preserve">Inoltre, il sistema deve consentire il caricamento di somme determinate e liquidate fuori sistema (ad esempio con mandato informatico) che possono rientrare </w:t>
            </w:r>
            <w:proofErr w:type="gramStart"/>
            <w:r w:rsidRPr="00CB7F47">
              <w:rPr>
                <w:rFonts w:ascii="Calibri" w:hAnsi="Calibri"/>
                <w:color w:val="000000"/>
                <w:sz w:val="18"/>
                <w:szCs w:val="18"/>
                <w:lang w:val="it-IT"/>
              </w:rPr>
              <w:t>nelle  tipologie</w:t>
            </w:r>
            <w:proofErr w:type="gramEnd"/>
            <w:r w:rsidRPr="00CB7F47">
              <w:rPr>
                <w:rFonts w:ascii="Calibri" w:hAnsi="Calibri"/>
                <w:color w:val="000000"/>
                <w:sz w:val="18"/>
                <w:szCs w:val="18"/>
                <w:lang w:val="it-IT"/>
              </w:rPr>
              <w:t xml:space="preserve"> sopra descritte, al fine di regolarizzare le informazioni in banca dati e di espletare i correlati adempimenti.</w:t>
            </w:r>
          </w:p>
          <w:p w:rsidR="00CB7F47" w:rsidRPr="00CB7F47" w:rsidRDefault="00CB7F47" w:rsidP="00CB7F47">
            <w:pPr>
              <w:pStyle w:val="NormaleWeb"/>
              <w:rPr>
                <w:lang w:val="it-IT"/>
              </w:rPr>
            </w:pPr>
          </w:p>
          <w:p w:rsidR="00CB7F47" w:rsidRDefault="00CB7F47" w:rsidP="00CB7F47">
            <w:pPr>
              <w:pStyle w:val="NormaleWeb"/>
            </w:pPr>
            <w:r>
              <w:rPr>
                <w:rFonts w:ascii="Georgia" w:hAnsi="Georgia"/>
                <w:noProof/>
                <w:color w:val="000000"/>
                <w:sz w:val="18"/>
                <w:szCs w:val="18"/>
              </w:rPr>
              <w:lastRenderedPageBreak/>
              <w:drawing>
                <wp:inline distT="0" distB="0" distL="0" distR="0">
                  <wp:extent cx="23383875" cy="7915275"/>
                  <wp:effectExtent l="0" t="0" r="9525" b="9525"/>
                  <wp:docPr id="19" name="Immagine 19" descr="http://tfsprod.mef.gov.it/tfs/Cloudify-NoiPA/WorkItemTracking/v1.0/AttachFileHandler.ashx?FileNameGuid=d588371f-d9a7-4dc3-a848-1e8d03b18f73&amp;FileName=5.%20arretrati%20manu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tfsprod.mef.gov.it/tfs/Cloudify-NoiPA/WorkItemTracking/v1.0/AttachFileHandler.ashx?FileNameGuid=d588371f-d9a7-4dc3-a848-1e8d03b18f73&amp;FileName=5.%20arretrati%20manuali.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383875" cy="7915275"/>
                          </a:xfrm>
                          <a:prstGeom prst="rect">
                            <a:avLst/>
                          </a:prstGeom>
                          <a:noFill/>
                          <a:ln>
                            <a:noFill/>
                          </a:ln>
                        </pic:spPr>
                      </pic:pic>
                    </a:graphicData>
                  </a:graphic>
                </wp:inline>
              </w:drawing>
            </w:r>
          </w:p>
          <w:p w:rsidR="00CB7F47" w:rsidRDefault="00CB7F47" w:rsidP="00CB7F47">
            <w:pPr>
              <w:pStyle w:val="NormaleWeb"/>
            </w:pPr>
            <w:r>
              <w:lastRenderedPageBreak/>
              <w:br/>
              <w:t>                                                                                                                                            </w:t>
            </w:r>
          </w:p>
          <w:permEnd w:id="1088841512"/>
          <w:p w:rsidR="00CB7F47" w:rsidRPr="005C18B6" w:rsidRDefault="00CB7F47"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B7F47" w:rsidRPr="005C18B6" w:rsidRDefault="00CB7F47" w:rsidP="00D5543D">
            <w:pPr>
              <w:keepLines/>
              <w:jc w:val="both"/>
              <w:rPr>
                <w:rFonts w:ascii="Calibri" w:hAnsi="Calibri" w:cs="Calibri"/>
              </w:rPr>
            </w:pPr>
          </w:p>
        </w:tc>
      </w:tr>
      <w:tr w:rsidR="00CB7F47"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B7F47" w:rsidRPr="00A3613B" w:rsidRDefault="00CB7F47"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B7F47" w:rsidRPr="00A64A6F" w:rsidRDefault="00CB7F47"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B7F47" w:rsidRPr="005C18B6" w:rsidRDefault="00CB7F47" w:rsidP="00CF18D8">
            <w:pPr>
              <w:keepNext/>
              <w:keepLines/>
              <w:rPr>
                <w:rFonts w:ascii="Calibri" w:hAnsi="Calibri" w:cs="Calibri"/>
                <w:szCs w:val="18"/>
              </w:rPr>
            </w:pPr>
          </w:p>
        </w:tc>
      </w:tr>
      <w:tr w:rsidR="00CB7F47"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CB7F47" w:rsidRPr="005C18B6" w:rsidRDefault="00CB7F47"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F5701A" w:rsidRDefault="00CB7F47"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5C18B6" w:rsidRDefault="00CB7F47"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04674F" w:rsidRDefault="00CB7F47"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04674F" w:rsidRDefault="00CB7F47"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04674F" w:rsidRDefault="00CB7F47"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B7F47" w:rsidRPr="005C18B6" w:rsidRDefault="00CB7F47" w:rsidP="00CF18D8">
            <w:pPr>
              <w:keepNext/>
              <w:keepLines/>
              <w:jc w:val="both"/>
              <w:rPr>
                <w:rFonts w:ascii="Calibri" w:hAnsi="Calibri" w:cs="Calibri"/>
                <w:szCs w:val="20"/>
              </w:rPr>
            </w:pPr>
          </w:p>
        </w:tc>
      </w:tr>
      <w:tr w:rsidR="00CB7F47"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CB7F47" w:rsidRPr="005C18B6" w:rsidRDefault="00CB7F47"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F5701A" w:rsidRDefault="00CB7F47"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F5701A" w:rsidRDefault="00CB7F47"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04674F" w:rsidRDefault="00CB7F47"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CB7F47" w:rsidRPr="005C18B6" w:rsidRDefault="00CB7F47"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CB7F47" w:rsidRPr="005C18B6" w:rsidRDefault="00CB7F47" w:rsidP="00CF18D8">
            <w:pPr>
              <w:keepNext/>
              <w:keepLines/>
              <w:jc w:val="both"/>
              <w:rPr>
                <w:rFonts w:ascii="Calibri" w:hAnsi="Calibri" w:cs="Calibri"/>
                <w:szCs w:val="20"/>
              </w:rPr>
            </w:pPr>
          </w:p>
        </w:tc>
      </w:tr>
      <w:tr w:rsidR="00CB7F47"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CB7F47" w:rsidRPr="005C18B6" w:rsidRDefault="00CB7F47"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CB7F47" w:rsidRPr="005C18B6" w:rsidRDefault="00CB7F47"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B7F47" w:rsidRPr="005C18B6" w:rsidRDefault="00CB7F47" w:rsidP="00CF18D8">
            <w:pPr>
              <w:keepNext/>
              <w:keepLines/>
              <w:rPr>
                <w:rFonts w:ascii="Calibri" w:hAnsi="Calibri" w:cs="Calibri"/>
                <w:szCs w:val="18"/>
              </w:rPr>
            </w:pPr>
          </w:p>
        </w:tc>
      </w:tr>
      <w:tr w:rsidR="00CB7F47"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CB7F47" w:rsidRPr="005C18B6" w:rsidRDefault="00CB7F47"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CB7F47" w:rsidRPr="00657300" w:rsidRDefault="00CB7F47"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CB7F47" w:rsidRPr="00AD37E8" w:rsidRDefault="00CB7F4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CB7F47" w:rsidRPr="005C18B6" w:rsidRDefault="00CB7F47"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CB7F47" w:rsidRPr="00107C08" w:rsidRDefault="00CB7F4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CB7F47" w:rsidRPr="00107C08" w:rsidRDefault="00CB7F47"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CB7F47" w:rsidRPr="00107C08" w:rsidRDefault="00CB7F4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CB7F47" w:rsidRPr="00107C08" w:rsidRDefault="00CB7F47"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CB7F47" w:rsidRPr="00107C08" w:rsidRDefault="00CB7F4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CB7F47" w:rsidRPr="00657300" w:rsidRDefault="00CB7F47"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CB7F47" w:rsidRPr="00107C08" w:rsidRDefault="00CB7F4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CB7F47" w:rsidRPr="005C18B6" w:rsidRDefault="00CB7F47" w:rsidP="00CF18D8">
            <w:pPr>
              <w:keepNext/>
              <w:keepLines/>
              <w:rPr>
                <w:rFonts w:ascii="Calibri" w:hAnsi="Calibri" w:cs="Calibri"/>
              </w:rPr>
            </w:pPr>
          </w:p>
        </w:tc>
      </w:tr>
      <w:tr w:rsidR="00CB7F47"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CB7F47" w:rsidRPr="005C18B6" w:rsidRDefault="00CB7F47"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CB7F47" w:rsidRPr="005C18B6" w:rsidRDefault="00CB7F47"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CB7F47" w:rsidRPr="005C18B6" w:rsidRDefault="00CB7F47"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CB7F47" w:rsidRPr="005C18B6" w:rsidRDefault="00CB7F47" w:rsidP="00CF18D8">
            <w:pPr>
              <w:keepNext/>
              <w:keepLines/>
              <w:tabs>
                <w:tab w:val="left" w:pos="4536"/>
              </w:tabs>
              <w:rPr>
                <w:rFonts w:ascii="Calibri" w:hAnsi="Calibri" w:cs="Calibri"/>
              </w:rPr>
            </w:pPr>
            <w:r>
              <w:rPr>
                <w:rFonts w:ascii="Calibri" w:hAnsi="Calibri" w:cs="Calibri"/>
              </w:rPr>
              <w:t>58974</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CB7F47" w:rsidRPr="005C18B6" w:rsidRDefault="00CB7F47" w:rsidP="00CF18D8">
            <w:pPr>
              <w:keepNext/>
              <w:keepLines/>
              <w:rPr>
                <w:rFonts w:ascii="Calibri" w:hAnsi="Calibri" w:cs="Calibri"/>
              </w:rPr>
            </w:pPr>
          </w:p>
        </w:tc>
      </w:tr>
    </w:tbl>
    <w:p w:rsidR="00CB7F47" w:rsidRPr="00426C9B" w:rsidRDefault="00CB7F47" w:rsidP="007065F3">
      <w:pPr>
        <w:spacing w:line="14" w:lineRule="exact"/>
        <w:contextualSpacing/>
        <w:jc w:val="center"/>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5C18B6" w:rsidRDefault="00CB7F47" w:rsidP="007065F3">
      <w:pPr>
        <w:rPr>
          <w:rFonts w:ascii="Calibri" w:hAnsi="Calibri" w:cs="Calibri"/>
        </w:rPr>
      </w:pPr>
    </w:p>
    <w:p w:rsidR="00CB7F47" w:rsidRPr="005C18B6" w:rsidRDefault="00CB7F47" w:rsidP="007065F3">
      <w:pPr>
        <w:rPr>
          <w:rFonts w:ascii="Calibri" w:hAnsi="Calibri" w:cs="Calibri"/>
        </w:rPr>
      </w:pPr>
      <w:permStart w:id="63598122" w:edGrp="everyone"/>
      <w:permEnd w:id="63598122"/>
    </w:p>
    <w:p w:rsidR="00CB7F47" w:rsidRPr="005C18B6" w:rsidRDefault="00CB7F47" w:rsidP="00313F92">
      <w:pPr>
        <w:tabs>
          <w:tab w:val="left" w:pos="5565"/>
        </w:tabs>
        <w:rPr>
          <w:rFonts w:ascii="Calibri" w:hAnsi="Calibri" w:cs="Calibri"/>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Default="00CB7F47"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CB7F47"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CB7F47" w:rsidRPr="00497C57" w:rsidRDefault="00CB7F47"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CB7F47" w:rsidRPr="00497C57" w:rsidRDefault="00CB7F47"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CB7F47" w:rsidRPr="00497C57" w:rsidRDefault="00CB7F47"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CB7F47" w:rsidRPr="00A45B81" w:rsidRDefault="00CB7F47"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CB7F47" w:rsidRPr="00A45B81" w:rsidRDefault="00CB7F47"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CB7F47" w:rsidRPr="00A45B81" w:rsidRDefault="00CB7F47"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CB7F47" w:rsidRPr="00A45B81" w:rsidRDefault="00CB7F47"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CB7F47" w:rsidRPr="00A45B81" w:rsidRDefault="00CB7F47"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CB7F47" w:rsidRPr="00A45B81" w:rsidRDefault="00CB7F47"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CB7F47" w:rsidRPr="00A45B81" w:rsidRDefault="00CB7F47"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CB7F47" w:rsidRPr="00497C57" w:rsidRDefault="00CB7F47" w:rsidP="00CF18D8">
            <w:pPr>
              <w:keepNext/>
              <w:keepLines/>
              <w:rPr>
                <w:rFonts w:ascii="Calibri" w:hAnsi="Calibri" w:cs="Calibri"/>
                <w:szCs w:val="20"/>
              </w:rPr>
            </w:pPr>
          </w:p>
        </w:tc>
      </w:tr>
      <w:tr w:rsidR="00CB7F47"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CB7F47" w:rsidRPr="00773A69" w:rsidRDefault="00CB7F47" w:rsidP="00CF18D8">
            <w:pPr>
              <w:keepNext/>
              <w:keepLines/>
              <w:jc w:val="center"/>
              <w:rPr>
                <w:rFonts w:ascii="Calibri" w:hAnsi="Calibri" w:cs="Calibri"/>
                <w:color w:val="CC66FF"/>
              </w:rPr>
            </w:pPr>
            <w:bookmarkStart w:id="3" w:name="w2t16583"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CB7F47" w:rsidRPr="00497C57" w:rsidRDefault="00CB7F47" w:rsidP="00CF18D8">
            <w:pPr>
              <w:keepNext/>
              <w:keepLines/>
              <w:jc w:val="center"/>
              <w:rPr>
                <w:rFonts w:ascii="Calibri" w:hAnsi="Calibri" w:cs="Calibri"/>
                <w:szCs w:val="26"/>
              </w:rPr>
            </w:pPr>
            <w:permStart w:id="74449792" w:edGrp="everyone"/>
            <w:r>
              <w:rPr>
                <w:rFonts w:ascii="Calibri" w:hAnsi="Calibri" w:cs="Calibri"/>
                <w:szCs w:val="26"/>
              </w:rPr>
              <w:t>TCLD_ERTR_FGAS0</w:t>
            </w:r>
            <w:permEnd w:id="74449792"/>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CB7F47" w:rsidRPr="00497C57" w:rsidRDefault="00CB7F47"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CB7F47" w:rsidRPr="00497C57" w:rsidRDefault="00B810B5" w:rsidP="00CF18D8">
            <w:pPr>
              <w:keepNext/>
              <w:keepLines/>
              <w:jc w:val="center"/>
              <w:rPr>
                <w:rFonts w:ascii="Calibri" w:hAnsi="Calibri" w:cs="Calibri"/>
                <w:color w:val="808080" w:themeColor="background1" w:themeShade="80"/>
                <w:szCs w:val="20"/>
              </w:rPr>
            </w:pPr>
            <w:hyperlink r:id="rId16" w:history="1">
              <w:r w:rsidR="00CB7F47" w:rsidRPr="00CB7F47">
                <w:rPr>
                  <w:rStyle w:val="Collegamentoipertestuale"/>
                  <w:rFonts w:ascii="Calibri" w:hAnsi="Calibri" w:cs="Calibri"/>
                  <w:szCs w:val="20"/>
                </w:rPr>
                <w:t>16583</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CB7F47" w:rsidRPr="00497C57" w:rsidRDefault="00B810B5" w:rsidP="00CF18D8">
            <w:pPr>
              <w:keepNext/>
              <w:keepLines/>
              <w:jc w:val="center"/>
              <w:rPr>
                <w:rFonts w:ascii="Calibri" w:hAnsi="Calibri" w:cs="Calibri"/>
                <w:color w:val="808080" w:themeColor="background1" w:themeShade="80"/>
                <w:szCs w:val="20"/>
              </w:rPr>
            </w:pPr>
            <w:hyperlink r:id="rId17" w:history="1">
              <w:r w:rsidR="00CB7F47" w:rsidRPr="00CB7F47">
                <w:rPr>
                  <w:rStyle w:val="Collegamentoipertestuale"/>
                  <w:rFonts w:ascii="Calibri" w:hAnsi="Calibri" w:cs="Calibri"/>
                  <w:szCs w:val="20"/>
                </w:rPr>
                <w:t>84</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CB7F47" w:rsidRPr="00497C57" w:rsidRDefault="00CB7F47"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CB7F47" w:rsidRPr="00497C57" w:rsidRDefault="00CB7F47"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65</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CB7F47" w:rsidRPr="00497C57" w:rsidRDefault="00CB7F47"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64</w:t>
            </w:r>
          </w:p>
        </w:tc>
        <w:tc>
          <w:tcPr>
            <w:tcW w:w="836" w:type="dxa"/>
            <w:tcBorders>
              <w:top w:val="single" w:sz="4" w:space="0" w:color="auto"/>
              <w:bottom w:val="single" w:sz="4" w:space="0" w:color="auto"/>
              <w:right w:val="single" w:sz="4" w:space="0" w:color="auto"/>
            </w:tcBorders>
            <w:shd w:val="clear" w:color="auto" w:fill="FFFF99"/>
            <w:vAlign w:val="center"/>
          </w:tcPr>
          <w:p w:rsidR="00CB7F47" w:rsidRPr="00497C57" w:rsidRDefault="00CB7F47"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CB7F47" w:rsidRPr="00497C57" w:rsidRDefault="00CB7F47"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CB7F47" w:rsidRPr="00497C57" w:rsidRDefault="00CB7F47" w:rsidP="00CF18D8">
            <w:pPr>
              <w:keepNext/>
              <w:keepLines/>
              <w:jc w:val="center"/>
              <w:rPr>
                <w:rFonts w:ascii="Calibri" w:hAnsi="Calibri" w:cs="Calibri"/>
                <w:szCs w:val="20"/>
              </w:rPr>
            </w:pPr>
          </w:p>
        </w:tc>
      </w:tr>
      <w:bookmarkEnd w:id="3"/>
      <w:tr w:rsidR="00CB7F47"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CB7F47" w:rsidRPr="00E82C43" w:rsidRDefault="00CB7F47" w:rsidP="00CF18D8">
            <w:pPr>
              <w:pStyle w:val="TFSWorkitem3"/>
              <w:keepLines/>
              <w:rPr>
                <w:lang w:val="it-IT"/>
              </w:rPr>
            </w:pPr>
            <w:r w:rsidRPr="00E82C43">
              <w:rPr>
                <w:lang w:val="it-IT"/>
              </w:rPr>
              <w:t>Feature 16583 - Gestione arretrati da sentenza</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CB7F47" w:rsidRPr="004952F2" w:rsidRDefault="00CB7F47"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B7F47" w:rsidRPr="0018760B" w:rsidRDefault="00CB7F47"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CB7F47" w:rsidRPr="004952F2" w:rsidRDefault="00CB7F47"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756693316" w:edGrp="everyone" w:displacedByCustomXml="next"/>
        <w:sdt>
          <w:sdtPr>
            <w:rPr>
              <w:rFonts w:ascii="Calibri" w:hAnsi="Calibri" w:cs="Calibri"/>
              <w:color w:val="000000" w:themeColor="text1"/>
              <w:szCs w:val="20"/>
            </w:rPr>
            <w:id w:val="1310977636"/>
            <w:placeholder>
              <w:docPart w:val="DefaultPlaceholder_1081868575"/>
            </w:placeholder>
            <w:dropDownList>
              <w:listItem w:displayText="Close" w:value="Close"/>
              <w:listItem w:displayText="Data Delivered" w:value="Data Delivered"/>
              <w:listItem w:displayText="In progress" w:value="In progress"/>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B7F47" w:rsidRPr="00324ECD" w:rsidRDefault="00CB7F47"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756693316"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CB7F47" w:rsidRPr="005C18B6" w:rsidRDefault="00CB7F47"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CB7F47" w:rsidRPr="005C18B6" w:rsidRDefault="00CB7F47"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CB7F47" w:rsidRPr="005C18B6" w:rsidRDefault="00CB7F47"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CB7F47" w:rsidRPr="005C18B6" w:rsidRDefault="00CB7F47"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CB7F47" w:rsidRPr="005C18B6" w:rsidRDefault="00CB7F47"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CB7F47" w:rsidRPr="005C18B6" w:rsidRDefault="00CB7F47" w:rsidP="00CF18D8">
            <w:pPr>
              <w:keepNext/>
              <w:keepLines/>
              <w:rPr>
                <w:rFonts w:ascii="Calibri" w:hAnsi="Calibri" w:cs="Calibri"/>
                <w:szCs w:val="18"/>
              </w:rPr>
            </w:pPr>
          </w:p>
        </w:tc>
      </w:tr>
      <w:tr w:rsidR="00CB7F47"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CB7F47" w:rsidRPr="005C18B6" w:rsidRDefault="00CB7F47"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CB7F47" w:rsidRPr="005C18B6" w:rsidRDefault="00CB7F47" w:rsidP="00CF18D8">
            <w:pPr>
              <w:keepNext/>
              <w:keepLines/>
              <w:jc w:val="center"/>
              <w:rPr>
                <w:rFonts w:ascii="Calibri" w:hAnsi="Calibri" w:cs="Calibri"/>
                <w:b/>
                <w:sz w:val="26"/>
                <w:szCs w:val="26"/>
              </w:rPr>
            </w:pPr>
            <w:permStart w:id="1490183944" w:edGrp="everyone"/>
            <w:r>
              <w:rPr>
                <w:rFonts w:ascii="Calibri" w:hAnsi="Calibri" w:cs="Calibri"/>
                <w:b/>
                <w:sz w:val="26"/>
                <w:szCs w:val="26"/>
              </w:rPr>
              <w:t xml:space="preserve">Gestione </w:t>
            </w:r>
            <w:proofErr w:type="spellStart"/>
            <w:r>
              <w:rPr>
                <w:rFonts w:ascii="Calibri" w:hAnsi="Calibri" w:cs="Calibri"/>
                <w:b/>
                <w:sz w:val="26"/>
                <w:szCs w:val="26"/>
              </w:rPr>
              <w:t>arretrati</w:t>
            </w:r>
            <w:proofErr w:type="spellEnd"/>
            <w:r>
              <w:rPr>
                <w:rFonts w:ascii="Calibri" w:hAnsi="Calibri" w:cs="Calibri"/>
                <w:b/>
                <w:sz w:val="26"/>
                <w:szCs w:val="26"/>
              </w:rPr>
              <w:t xml:space="preserve"> da </w:t>
            </w:r>
            <w:proofErr w:type="spellStart"/>
            <w:r>
              <w:rPr>
                <w:rFonts w:ascii="Calibri" w:hAnsi="Calibri" w:cs="Calibri"/>
                <w:b/>
                <w:sz w:val="26"/>
                <w:szCs w:val="26"/>
              </w:rPr>
              <w:t>sentenza</w:t>
            </w:r>
            <w:permEnd w:id="1490183944"/>
            <w:proofErr w:type="spellEnd"/>
          </w:p>
        </w:tc>
        <w:tc>
          <w:tcPr>
            <w:tcW w:w="58" w:type="dxa"/>
            <w:tcBorders>
              <w:top w:val="nil"/>
              <w:left w:val="nil"/>
              <w:bottom w:val="nil"/>
              <w:right w:val="single" w:sz="4" w:space="0" w:color="auto"/>
            </w:tcBorders>
            <w:tcMar>
              <w:left w:w="0" w:type="dxa"/>
              <w:right w:w="0" w:type="dxa"/>
            </w:tcMar>
          </w:tcPr>
          <w:p w:rsidR="00CB7F47" w:rsidRPr="005C18B6" w:rsidRDefault="00CB7F47" w:rsidP="00CF18D8">
            <w:pPr>
              <w:keepNext/>
              <w:keepLines/>
              <w:rPr>
                <w:rFonts w:ascii="Calibri" w:hAnsi="Calibri" w:cs="Calibri"/>
                <w:b/>
                <w:szCs w:val="26"/>
              </w:rPr>
            </w:pPr>
          </w:p>
        </w:tc>
      </w:tr>
      <w:tr w:rsidR="00CB7F47"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B7F47" w:rsidRPr="00A3613B" w:rsidRDefault="00CB7F47"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B7F47" w:rsidRPr="005C18B6" w:rsidRDefault="00CB7F47"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B7F47" w:rsidRPr="005C18B6" w:rsidRDefault="00CB7F47" w:rsidP="00D5543D">
            <w:pPr>
              <w:keepLines/>
              <w:rPr>
                <w:rFonts w:ascii="Calibri" w:hAnsi="Calibri" w:cs="Calibri"/>
                <w:szCs w:val="18"/>
              </w:rPr>
            </w:pPr>
          </w:p>
        </w:tc>
      </w:tr>
      <w:tr w:rsidR="00CB7F47"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CB7F47" w:rsidRPr="005C18B6" w:rsidRDefault="00CB7F47"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CB7F47" w:rsidRPr="00E82C43" w:rsidRDefault="00CB7F47" w:rsidP="00CB7F47">
            <w:pPr>
              <w:pStyle w:val="NormaleWeb"/>
              <w:spacing w:before="0" w:beforeAutospacing="0" w:after="160" w:afterAutospacing="0"/>
              <w:jc w:val="both"/>
              <w:rPr>
                <w:lang w:val="it-IT"/>
              </w:rPr>
            </w:pPr>
            <w:permStart w:id="1641171691" w:edGrp="everyone"/>
            <w:r w:rsidRPr="00E82C43">
              <w:rPr>
                <w:rFonts w:ascii="Tahoma" w:hAnsi="Tahoma" w:cs="Tahoma"/>
                <w:color w:val="000000"/>
                <w:sz w:val="18"/>
                <w:szCs w:val="18"/>
                <w:lang w:val="it-IT"/>
              </w:rPr>
              <w:t xml:space="preserve">Tra </w:t>
            </w:r>
            <w:proofErr w:type="gramStart"/>
            <w:r w:rsidRPr="00E82C43">
              <w:rPr>
                <w:rFonts w:ascii="Tahoma" w:hAnsi="Tahoma" w:cs="Tahoma"/>
                <w:color w:val="000000"/>
                <w:sz w:val="18"/>
                <w:szCs w:val="18"/>
                <w:lang w:val="it-IT"/>
              </w:rPr>
              <w:t>gli  arretrati</w:t>
            </w:r>
            <w:proofErr w:type="gramEnd"/>
            <w:r w:rsidRPr="00E82C43">
              <w:rPr>
                <w:rFonts w:ascii="Tahoma" w:hAnsi="Tahoma" w:cs="Tahoma"/>
                <w:color w:val="000000"/>
                <w:sz w:val="18"/>
                <w:szCs w:val="18"/>
                <w:lang w:val="it-IT"/>
              </w:rPr>
              <w:t xml:space="preserve"> da corrispondere all’amministrato,  il sistema deve consentire la gestione degli arretrati derivanti dall’applicazione di  sentenze, a seguito di procedimenti giudiziali. </w:t>
            </w:r>
          </w:p>
          <w:p w:rsidR="00CB7F47" w:rsidRPr="00E82C43" w:rsidRDefault="00CB7F47" w:rsidP="00CB7F47">
            <w:pPr>
              <w:pStyle w:val="NormaleWeb"/>
              <w:spacing w:before="0" w:beforeAutospacing="0" w:after="160" w:afterAutospacing="0"/>
              <w:jc w:val="both"/>
              <w:rPr>
                <w:lang w:val="it-IT"/>
              </w:rPr>
            </w:pPr>
            <w:r w:rsidRPr="00E82C43">
              <w:rPr>
                <w:rFonts w:ascii="Tahoma" w:hAnsi="Tahoma" w:cs="Tahoma"/>
                <w:color w:val="000000"/>
                <w:sz w:val="18"/>
                <w:szCs w:val="18"/>
                <w:lang w:val="it-IT"/>
              </w:rPr>
              <w:t xml:space="preserve">Pertanto alla generazione dell’arretrato da sistema o all’atto dell’inserimento dell’arretrato manuale, il sistema deve proporre tra le altre, la causale “arretrato da sentenza”. </w:t>
            </w:r>
          </w:p>
          <w:p w:rsidR="00CB7F47" w:rsidRPr="00E82C43" w:rsidRDefault="00CB7F47" w:rsidP="00CB7F47">
            <w:pPr>
              <w:pStyle w:val="NormaleWeb"/>
              <w:spacing w:before="0" w:beforeAutospacing="0" w:after="160" w:afterAutospacing="0"/>
              <w:jc w:val="both"/>
              <w:rPr>
                <w:lang w:val="it-IT"/>
              </w:rPr>
            </w:pPr>
            <w:r w:rsidRPr="00E82C43">
              <w:rPr>
                <w:rFonts w:ascii="Tahoma" w:hAnsi="Tahoma" w:cs="Tahoma"/>
                <w:color w:val="000000"/>
                <w:sz w:val="18"/>
                <w:szCs w:val="18"/>
                <w:lang w:val="it-IT"/>
              </w:rPr>
              <w:t>Qualora l’operatore opti per tale scelta il sistema deve proporre automaticamente le sezioni in cui compilare gli ulteriori dati richiesti.</w:t>
            </w:r>
          </w:p>
          <w:p w:rsidR="00CB7F47" w:rsidRPr="00E82C43" w:rsidRDefault="00CB7F47" w:rsidP="00CB7F47">
            <w:pPr>
              <w:pStyle w:val="NormaleWeb"/>
              <w:spacing w:before="0" w:beforeAutospacing="0" w:after="160" w:afterAutospacing="0"/>
              <w:jc w:val="both"/>
              <w:rPr>
                <w:lang w:val="it-IT"/>
              </w:rPr>
            </w:pPr>
            <w:r w:rsidRPr="00E82C43">
              <w:rPr>
                <w:rFonts w:ascii="Tahoma" w:hAnsi="Tahoma" w:cs="Tahoma"/>
                <w:color w:val="000000"/>
                <w:sz w:val="18"/>
                <w:szCs w:val="18"/>
                <w:lang w:val="it-IT"/>
              </w:rPr>
              <w:t xml:space="preserve">Le suddette informazioni sono utili alla compilazione della dichiarazione retributiva e contributiva mensile, come precisato nel seguito. </w:t>
            </w:r>
          </w:p>
          <w:p w:rsidR="00CB7F47" w:rsidRPr="00E82C43" w:rsidRDefault="00CB7F47" w:rsidP="00CB7F47">
            <w:pPr>
              <w:pStyle w:val="NormaleWeb"/>
              <w:spacing w:before="0" w:beforeAutospacing="0" w:after="160" w:afterAutospacing="0"/>
              <w:jc w:val="both"/>
              <w:rPr>
                <w:lang w:val="it-IT"/>
              </w:rPr>
            </w:pPr>
            <w:r w:rsidRPr="00E82C43">
              <w:rPr>
                <w:rFonts w:ascii="Tahoma" w:hAnsi="Tahoma" w:cs="Tahoma"/>
                <w:color w:val="000000"/>
                <w:sz w:val="18"/>
                <w:szCs w:val="18"/>
                <w:lang w:val="it-IT"/>
              </w:rPr>
              <w:t xml:space="preserve">Tutte le informazioni relative alla gestione degli arretrati da </w:t>
            </w:r>
            <w:proofErr w:type="gramStart"/>
            <w:r w:rsidRPr="00E82C43">
              <w:rPr>
                <w:rFonts w:ascii="Tahoma" w:hAnsi="Tahoma" w:cs="Tahoma"/>
                <w:color w:val="000000"/>
                <w:sz w:val="18"/>
                <w:szCs w:val="18"/>
                <w:lang w:val="it-IT"/>
              </w:rPr>
              <w:t>sentenza  registrate</w:t>
            </w:r>
            <w:proofErr w:type="gramEnd"/>
            <w:r w:rsidRPr="00E82C43">
              <w:rPr>
                <w:rFonts w:ascii="Tahoma" w:hAnsi="Tahoma" w:cs="Tahoma"/>
                <w:color w:val="000000"/>
                <w:sz w:val="18"/>
                <w:szCs w:val="18"/>
                <w:lang w:val="it-IT"/>
              </w:rPr>
              <w:t xml:space="preserve"> a sistema, devono essere consultabili e fruibili dall’operatore dell’Amministrazione che deve poter estrarre:</w:t>
            </w:r>
          </w:p>
          <w:p w:rsidR="00CB7F47" w:rsidRPr="00E82C43" w:rsidRDefault="00CB7F47" w:rsidP="00CB7F47">
            <w:pPr>
              <w:pStyle w:val="NormaleWeb"/>
              <w:numPr>
                <w:ilvl w:val="0"/>
                <w:numId w:val="7"/>
              </w:numPr>
              <w:spacing w:before="0" w:beforeAutospacing="0" w:after="0" w:afterAutospacing="0"/>
              <w:jc w:val="both"/>
              <w:rPr>
                <w:lang w:val="it-IT"/>
              </w:rPr>
            </w:pPr>
            <w:r w:rsidRPr="00E82C43">
              <w:rPr>
                <w:rFonts w:ascii="Tahoma" w:hAnsi="Tahoma" w:cs="Tahoma"/>
                <w:sz w:val="18"/>
                <w:szCs w:val="18"/>
                <w:lang w:val="it-IT"/>
              </w:rPr>
              <w:t>L’elenco degli arretrati da sentenza per ufficio, contenente oltre ai beneficiari, gli importi e i dati relativi a ciascuna sentenza;</w:t>
            </w:r>
          </w:p>
          <w:p w:rsidR="00CB7F47" w:rsidRPr="00E82C43" w:rsidRDefault="00CB7F47" w:rsidP="00CB7F47">
            <w:pPr>
              <w:pStyle w:val="NormaleWeb"/>
              <w:numPr>
                <w:ilvl w:val="0"/>
                <w:numId w:val="7"/>
              </w:numPr>
              <w:spacing w:before="0" w:beforeAutospacing="0" w:after="160" w:afterAutospacing="0"/>
              <w:jc w:val="both"/>
              <w:rPr>
                <w:rFonts w:ascii="Georgia" w:hAnsi="Georgia" w:cs="Tahoma"/>
                <w:color w:val="000000"/>
                <w:sz w:val="20"/>
                <w:szCs w:val="20"/>
                <w:lang w:val="it-IT"/>
              </w:rPr>
            </w:pPr>
            <w:r w:rsidRPr="00E82C43">
              <w:rPr>
                <w:rFonts w:ascii="Tahoma" w:hAnsi="Tahoma" w:cs="Tahoma"/>
                <w:color w:val="000000"/>
                <w:sz w:val="18"/>
                <w:szCs w:val="18"/>
                <w:lang w:val="it-IT"/>
              </w:rPr>
              <w:t>L’elenco degli arretrati da sentenza per amministrato, contenente gli importi e i dati relativi a ciascuna sentenza.</w:t>
            </w:r>
          </w:p>
          <w:p w:rsidR="00CB7F47" w:rsidRPr="00E82C43" w:rsidRDefault="00CB7F47" w:rsidP="00CB7F47">
            <w:pPr>
              <w:pStyle w:val="NormaleWeb"/>
              <w:spacing w:before="0" w:beforeAutospacing="0" w:after="160" w:afterAutospacing="0"/>
              <w:jc w:val="both"/>
              <w:rPr>
                <w:lang w:val="it-IT"/>
              </w:rPr>
            </w:pPr>
            <w:r w:rsidRPr="00E82C43">
              <w:rPr>
                <w:rFonts w:ascii="Tahoma" w:hAnsi="Tahoma" w:cs="Tahoma"/>
                <w:color w:val="000000"/>
                <w:sz w:val="18"/>
                <w:szCs w:val="18"/>
                <w:lang w:val="it-IT"/>
              </w:rPr>
              <w:t> </w:t>
            </w:r>
          </w:p>
          <w:p w:rsidR="00CB7F47" w:rsidRPr="00E82C43" w:rsidRDefault="00CB7F47" w:rsidP="00CB7F47">
            <w:pPr>
              <w:pStyle w:val="NormaleWeb"/>
              <w:spacing w:before="0" w:beforeAutospacing="0" w:after="160" w:afterAutospacing="0"/>
              <w:jc w:val="both"/>
              <w:rPr>
                <w:lang w:val="it-IT"/>
              </w:rPr>
            </w:pPr>
            <w:r w:rsidRPr="00E82C43">
              <w:rPr>
                <w:rFonts w:ascii="Tahoma" w:hAnsi="Tahoma" w:cs="Tahoma"/>
                <w:color w:val="000000"/>
                <w:sz w:val="18"/>
                <w:szCs w:val="18"/>
                <w:lang w:val="it-IT"/>
              </w:rPr>
              <w:t>Gli arretrati da sentenza possono essere:</w:t>
            </w:r>
          </w:p>
          <w:p w:rsidR="00CB7F47" w:rsidRPr="00E82C43" w:rsidRDefault="00CB7F47" w:rsidP="00CB7F47">
            <w:pPr>
              <w:pStyle w:val="NormaleWeb"/>
              <w:numPr>
                <w:ilvl w:val="0"/>
                <w:numId w:val="8"/>
              </w:numPr>
              <w:spacing w:before="0" w:beforeAutospacing="0" w:after="0" w:afterAutospacing="0"/>
              <w:jc w:val="both"/>
              <w:rPr>
                <w:lang w:val="it-IT"/>
              </w:rPr>
            </w:pPr>
            <w:r w:rsidRPr="00E82C43">
              <w:rPr>
                <w:rFonts w:ascii="Tahoma" w:hAnsi="Tahoma" w:cs="Tahoma"/>
                <w:sz w:val="18"/>
                <w:szCs w:val="18"/>
                <w:lang w:val="it-IT"/>
              </w:rPr>
              <w:t>Elaborati nel sistema ad esempio nei casi in cui la sentenza disponga una ricostruzione di carriera con effetto retroattivo; tali arretrati sono sempre soggetti a contribuzione, come nel seguito specificato. In questo caso l’operatore dell’amministrazione deve effettuare le necessarie variazioni da cui emerge l’arretrato da gestire come “arretrato da sentenza”;</w:t>
            </w:r>
          </w:p>
          <w:p w:rsidR="00CB7F47" w:rsidRDefault="00CB7F47" w:rsidP="00CB7F47">
            <w:pPr>
              <w:pStyle w:val="NormaleWeb"/>
              <w:numPr>
                <w:ilvl w:val="0"/>
                <w:numId w:val="8"/>
              </w:numPr>
              <w:spacing w:before="0" w:beforeAutospacing="0" w:after="0" w:afterAutospacing="0"/>
              <w:jc w:val="both"/>
              <w:rPr>
                <w:rFonts w:ascii="Georgia" w:hAnsi="Georgia" w:cs="Tahoma"/>
                <w:color w:val="000000"/>
                <w:sz w:val="20"/>
                <w:szCs w:val="20"/>
              </w:rPr>
            </w:pPr>
            <w:r w:rsidRPr="00E82C43">
              <w:rPr>
                <w:rFonts w:ascii="Tahoma" w:hAnsi="Tahoma" w:cs="Tahoma"/>
                <w:color w:val="000000"/>
                <w:sz w:val="18"/>
                <w:szCs w:val="18"/>
                <w:lang w:val="it-IT"/>
              </w:rPr>
              <w:t xml:space="preserve">Da inserire manualmente, nel caso in cui la sentenza disponga di corrispondere un determinato importo ed il relativo periodo di riferimento. </w:t>
            </w:r>
            <w:proofErr w:type="spellStart"/>
            <w:r>
              <w:rPr>
                <w:rFonts w:ascii="Tahoma" w:hAnsi="Tahoma" w:cs="Tahoma"/>
                <w:color w:val="000000"/>
                <w:sz w:val="18"/>
                <w:szCs w:val="18"/>
              </w:rPr>
              <w:t>Questi</w:t>
            </w:r>
            <w:proofErr w:type="spellEnd"/>
            <w:r>
              <w:rPr>
                <w:rFonts w:ascii="Tahoma" w:hAnsi="Tahoma" w:cs="Tahoma"/>
                <w:color w:val="000000"/>
                <w:sz w:val="18"/>
                <w:szCs w:val="18"/>
              </w:rPr>
              <w:t xml:space="preserve"> a </w:t>
            </w:r>
            <w:proofErr w:type="spellStart"/>
            <w:r>
              <w:rPr>
                <w:rFonts w:ascii="Tahoma" w:hAnsi="Tahoma" w:cs="Tahoma"/>
                <w:color w:val="000000"/>
                <w:sz w:val="18"/>
                <w:szCs w:val="18"/>
              </w:rPr>
              <w:t>loro</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volta</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possono</w:t>
            </w:r>
            <w:proofErr w:type="spellEnd"/>
            <w:r>
              <w:rPr>
                <w:rFonts w:ascii="Tahoma" w:hAnsi="Tahoma" w:cs="Tahoma"/>
                <w:color w:val="000000"/>
                <w:sz w:val="18"/>
                <w:szCs w:val="18"/>
              </w:rPr>
              <w:t xml:space="preserve"> </w:t>
            </w:r>
            <w:proofErr w:type="spellStart"/>
            <w:r>
              <w:rPr>
                <w:rFonts w:ascii="Tahoma" w:hAnsi="Tahoma" w:cs="Tahoma"/>
                <w:color w:val="000000"/>
                <w:sz w:val="18"/>
                <w:szCs w:val="18"/>
              </w:rPr>
              <w:t>essere</w:t>
            </w:r>
            <w:proofErr w:type="spellEnd"/>
            <w:r>
              <w:rPr>
                <w:rFonts w:ascii="Tahoma" w:hAnsi="Tahoma" w:cs="Tahoma"/>
                <w:color w:val="000000"/>
                <w:sz w:val="18"/>
                <w:szCs w:val="18"/>
              </w:rPr>
              <w:t>:</w:t>
            </w:r>
          </w:p>
          <w:p w:rsidR="00CB7F47" w:rsidRPr="00E82C43" w:rsidRDefault="00CB7F47" w:rsidP="00CB7F47">
            <w:pPr>
              <w:pStyle w:val="NormaleWeb"/>
              <w:numPr>
                <w:ilvl w:val="0"/>
                <w:numId w:val="9"/>
              </w:numPr>
              <w:spacing w:before="0" w:beforeAutospacing="0" w:after="0" w:afterAutospacing="0"/>
              <w:jc w:val="both"/>
              <w:rPr>
                <w:lang w:val="it-IT"/>
              </w:rPr>
            </w:pPr>
            <w:r w:rsidRPr="00E82C43">
              <w:rPr>
                <w:rFonts w:ascii="Tahoma" w:hAnsi="Tahoma" w:cs="Tahoma"/>
                <w:sz w:val="18"/>
                <w:szCs w:val="18"/>
                <w:lang w:val="it-IT"/>
              </w:rPr>
              <w:t>Soggette a contribuzione qualora si riferiscano a quantificazione di retribuzione da corrispondere;</w:t>
            </w:r>
          </w:p>
          <w:p w:rsidR="00CB7F47" w:rsidRPr="00E82C43" w:rsidRDefault="00CB7F47" w:rsidP="00CB7F47">
            <w:pPr>
              <w:pStyle w:val="NormaleWeb"/>
              <w:numPr>
                <w:ilvl w:val="0"/>
                <w:numId w:val="9"/>
              </w:numPr>
              <w:spacing w:before="0" w:beforeAutospacing="0" w:after="160" w:afterAutospacing="0"/>
              <w:jc w:val="both"/>
              <w:rPr>
                <w:rFonts w:ascii="Georgia" w:hAnsi="Georgia" w:cs="Tahoma"/>
                <w:color w:val="000000"/>
                <w:sz w:val="20"/>
                <w:szCs w:val="20"/>
                <w:lang w:val="it-IT"/>
              </w:rPr>
            </w:pPr>
            <w:r w:rsidRPr="00E82C43">
              <w:rPr>
                <w:rFonts w:ascii="Tahoma" w:hAnsi="Tahoma" w:cs="Tahoma"/>
                <w:color w:val="000000"/>
                <w:sz w:val="18"/>
                <w:szCs w:val="18"/>
                <w:lang w:val="it-IT"/>
              </w:rPr>
              <w:t>Non soggette a contribuzione qualora si tratti di “indennità sostitutiva della reintegrazione”.</w:t>
            </w:r>
          </w:p>
          <w:p w:rsidR="00CB7F47" w:rsidRPr="00E82C43" w:rsidRDefault="00CB7F47" w:rsidP="00CB7F47">
            <w:pPr>
              <w:pStyle w:val="NormaleWeb"/>
              <w:spacing w:before="0" w:beforeAutospacing="0" w:after="160" w:afterAutospacing="0"/>
              <w:ind w:left="709"/>
              <w:jc w:val="both"/>
              <w:rPr>
                <w:lang w:val="it-IT"/>
              </w:rPr>
            </w:pPr>
            <w:r w:rsidRPr="00E82C43">
              <w:rPr>
                <w:rFonts w:ascii="Tahoma" w:hAnsi="Tahoma" w:cs="Tahoma"/>
                <w:color w:val="000000"/>
                <w:sz w:val="18"/>
                <w:szCs w:val="18"/>
                <w:lang w:val="it-IT"/>
              </w:rPr>
              <w:lastRenderedPageBreak/>
              <w:t xml:space="preserve">L’operatore deve poter registrare la corretta natura dell’arretrato </w:t>
            </w:r>
            <w:proofErr w:type="gramStart"/>
            <w:r w:rsidRPr="00E82C43">
              <w:rPr>
                <w:rFonts w:ascii="Tahoma" w:hAnsi="Tahoma" w:cs="Tahoma"/>
                <w:color w:val="000000"/>
                <w:sz w:val="18"/>
                <w:szCs w:val="18"/>
                <w:lang w:val="it-IT"/>
              </w:rPr>
              <w:t>manuale  da</w:t>
            </w:r>
            <w:proofErr w:type="gramEnd"/>
            <w:r w:rsidRPr="00E82C43">
              <w:rPr>
                <w:rFonts w:ascii="Tahoma" w:hAnsi="Tahoma" w:cs="Tahoma"/>
                <w:color w:val="000000"/>
                <w:sz w:val="18"/>
                <w:szCs w:val="18"/>
                <w:lang w:val="it-IT"/>
              </w:rPr>
              <w:t xml:space="preserve"> sentenza al fine di effettuare correttamente i conseguenti adempimenti.</w:t>
            </w:r>
          </w:p>
          <w:p w:rsidR="00CB7F47" w:rsidRPr="00E82C43" w:rsidRDefault="00CB7F47" w:rsidP="00CB7F47">
            <w:pPr>
              <w:pStyle w:val="NormaleWeb"/>
              <w:spacing w:before="0" w:beforeAutospacing="0" w:after="160" w:afterAutospacing="0"/>
              <w:jc w:val="both"/>
              <w:rPr>
                <w:lang w:val="it-IT"/>
              </w:rPr>
            </w:pPr>
            <w:r w:rsidRPr="00E82C43">
              <w:rPr>
                <w:rFonts w:ascii="Tahoma" w:hAnsi="Tahoma" w:cs="Tahoma"/>
                <w:color w:val="000000"/>
                <w:sz w:val="18"/>
                <w:szCs w:val="18"/>
                <w:lang w:val="it-IT"/>
              </w:rPr>
              <w:t> </w:t>
            </w:r>
          </w:p>
          <w:p w:rsidR="00CB7F47" w:rsidRPr="00E82C43" w:rsidRDefault="00CB7F47" w:rsidP="00CB7F47">
            <w:pPr>
              <w:pStyle w:val="NormaleWeb"/>
              <w:spacing w:before="0" w:beforeAutospacing="0" w:after="160" w:afterAutospacing="0"/>
              <w:jc w:val="both"/>
              <w:rPr>
                <w:lang w:val="it-IT"/>
              </w:rPr>
            </w:pPr>
            <w:r w:rsidRPr="00E82C43">
              <w:rPr>
                <w:rFonts w:ascii="Tahoma" w:hAnsi="Tahoma" w:cs="Tahoma"/>
                <w:color w:val="000000"/>
                <w:sz w:val="18"/>
                <w:szCs w:val="18"/>
                <w:lang w:val="it-IT"/>
              </w:rPr>
              <w:t xml:space="preserve">In particolare, con </w:t>
            </w:r>
            <w:proofErr w:type="gramStart"/>
            <w:r w:rsidRPr="00E82C43">
              <w:rPr>
                <w:rFonts w:ascii="Tahoma" w:hAnsi="Tahoma" w:cs="Tahoma"/>
                <w:color w:val="000000"/>
                <w:sz w:val="18"/>
                <w:szCs w:val="18"/>
                <w:lang w:val="it-IT"/>
              </w:rPr>
              <w:t>la  Circolare</w:t>
            </w:r>
            <w:proofErr w:type="gramEnd"/>
            <w:r w:rsidRPr="00E82C43">
              <w:rPr>
                <w:rFonts w:ascii="Tahoma" w:hAnsi="Tahoma" w:cs="Tahoma"/>
                <w:color w:val="000000"/>
                <w:sz w:val="18"/>
                <w:szCs w:val="18"/>
                <w:lang w:val="it-IT"/>
              </w:rPr>
              <w:t xml:space="preserve"> INPS n.6 del 16-01-2014 l’ente previdenziale definisce, tra l’altro, all’art.9 l’imponibilità contributiva delle somme corrisposte al lavoratore dipendente a seguito di sentenze a lui favorevoli e le modalità di regolarizzazione per quanto riguarda il pagamento e le relative dichiarazioni mensili.</w:t>
            </w:r>
          </w:p>
          <w:p w:rsidR="00CB7F47" w:rsidRPr="00E82C43" w:rsidRDefault="00CB7F47" w:rsidP="00CB7F47">
            <w:pPr>
              <w:pStyle w:val="NormaleWeb"/>
              <w:spacing w:before="0" w:beforeAutospacing="0" w:after="160" w:afterAutospacing="0"/>
              <w:jc w:val="both"/>
              <w:rPr>
                <w:lang w:val="it-IT"/>
              </w:rPr>
            </w:pPr>
            <w:r w:rsidRPr="00E82C43">
              <w:rPr>
                <w:rFonts w:ascii="Tahoma" w:hAnsi="Tahoma" w:cs="Tahoma"/>
                <w:color w:val="000000"/>
                <w:sz w:val="18"/>
                <w:szCs w:val="18"/>
                <w:lang w:val="it-IT"/>
              </w:rPr>
              <w:t xml:space="preserve">Lo stesso articolo cita </w:t>
            </w:r>
            <w:proofErr w:type="gramStart"/>
            <w:r w:rsidRPr="00E82C43">
              <w:rPr>
                <w:rFonts w:ascii="Tahoma" w:hAnsi="Tahoma" w:cs="Tahoma"/>
                <w:color w:val="000000"/>
                <w:sz w:val="18"/>
                <w:szCs w:val="18"/>
                <w:lang w:val="it-IT"/>
              </w:rPr>
              <w:t>“….</w:t>
            </w:r>
            <w:proofErr w:type="gramEnd"/>
            <w:r w:rsidRPr="00E82C43">
              <w:rPr>
                <w:rFonts w:ascii="Tahoma" w:hAnsi="Tahoma" w:cs="Tahoma"/>
                <w:color w:val="000000"/>
                <w:sz w:val="18"/>
                <w:szCs w:val="18"/>
                <w:lang w:val="it-IT"/>
              </w:rPr>
              <w:t>.Quindi in concreto, ed in via del tutto generale, ferme restando le peculiarità di ciascuna fattispecie da esaminare di volta in volta, le attribuzioni patrimoniali o quote di esse, aventi natura retributiva, dovute al lavoratore a seguito di accertamento in sede giudiziale – ad esempio in caso di ricostruzione di carriera - costituiscono redditi di lavoro dipendente da assoggettare a contribuzione”.</w:t>
            </w:r>
          </w:p>
          <w:p w:rsidR="00CB7F47" w:rsidRPr="00E82C43" w:rsidRDefault="00CB7F47" w:rsidP="00CB7F47">
            <w:pPr>
              <w:pStyle w:val="NormaleWeb"/>
              <w:spacing w:before="0" w:beforeAutospacing="0" w:after="160" w:afterAutospacing="0"/>
              <w:jc w:val="both"/>
              <w:rPr>
                <w:lang w:val="it-IT"/>
              </w:rPr>
            </w:pPr>
            <w:r w:rsidRPr="00E82C43">
              <w:rPr>
                <w:rFonts w:ascii="Tahoma" w:hAnsi="Tahoma" w:cs="Tahoma"/>
                <w:color w:val="000000"/>
                <w:sz w:val="18"/>
                <w:szCs w:val="18"/>
                <w:lang w:val="it-IT"/>
              </w:rPr>
              <w:t xml:space="preserve">Inoltre, la circolare stessa definisce le specifiche di trattamento di dette somme, come di </w:t>
            </w:r>
            <w:proofErr w:type="gramStart"/>
            <w:r w:rsidRPr="00E82C43">
              <w:rPr>
                <w:rFonts w:ascii="Tahoma" w:hAnsi="Tahoma" w:cs="Tahoma"/>
                <w:color w:val="000000"/>
                <w:sz w:val="18"/>
                <w:szCs w:val="18"/>
                <w:lang w:val="it-IT"/>
              </w:rPr>
              <w:t>seguito  evidenziato</w:t>
            </w:r>
            <w:proofErr w:type="gramEnd"/>
            <w:r w:rsidRPr="00E82C43">
              <w:rPr>
                <w:rFonts w:ascii="Tahoma" w:hAnsi="Tahoma" w:cs="Tahoma"/>
                <w:color w:val="000000"/>
                <w:sz w:val="18"/>
                <w:szCs w:val="18"/>
                <w:lang w:val="it-IT"/>
              </w:rPr>
              <w:t>:</w:t>
            </w:r>
          </w:p>
          <w:p w:rsidR="00CB7F47" w:rsidRPr="00E82C43" w:rsidRDefault="00CB7F47" w:rsidP="00CB7F47">
            <w:pPr>
              <w:pStyle w:val="NormaleWeb"/>
              <w:spacing w:before="0" w:beforeAutospacing="0" w:after="160" w:afterAutospacing="0"/>
              <w:jc w:val="both"/>
              <w:rPr>
                <w:lang w:val="it-IT"/>
              </w:rPr>
            </w:pPr>
            <w:r w:rsidRPr="00E82C43">
              <w:rPr>
                <w:rFonts w:ascii="Tahoma" w:hAnsi="Tahoma" w:cs="Tahoma"/>
                <w:color w:val="000000"/>
                <w:sz w:val="18"/>
                <w:szCs w:val="18"/>
                <w:lang w:val="it-IT"/>
              </w:rPr>
              <w:t> </w:t>
            </w:r>
          </w:p>
          <w:p w:rsidR="00CB7F47" w:rsidRPr="00E82C43" w:rsidRDefault="00CB7F47" w:rsidP="00CB7F47">
            <w:pPr>
              <w:pStyle w:val="NormaleWeb"/>
              <w:numPr>
                <w:ilvl w:val="0"/>
                <w:numId w:val="10"/>
              </w:numPr>
              <w:spacing w:before="0" w:beforeAutospacing="0" w:after="0" w:afterAutospacing="0"/>
              <w:jc w:val="both"/>
              <w:rPr>
                <w:lang w:val="it-IT"/>
              </w:rPr>
            </w:pPr>
            <w:r w:rsidRPr="00E82C43">
              <w:rPr>
                <w:rFonts w:ascii="Tahoma" w:hAnsi="Tahoma" w:cs="Tahoma"/>
                <w:sz w:val="18"/>
                <w:szCs w:val="18"/>
                <w:lang w:val="it-IT"/>
              </w:rPr>
              <w:t>Qualora la sentenza abbia efficacia retroattiva anche l’obbligazione al versamento della contribuzione sorge contestualmente alla ricorrenza dell’obbligazione retributiva, con la maggiorazione delle somme aggiuntive in base ai criteri previsti dalle vigenti disposizioni per le diverse tipologie di inadempimento contributivo.</w:t>
            </w:r>
          </w:p>
          <w:p w:rsidR="00CB7F47" w:rsidRPr="00E82C43" w:rsidRDefault="00CB7F47" w:rsidP="00CB7F47">
            <w:pPr>
              <w:pStyle w:val="NormaleWeb"/>
              <w:numPr>
                <w:ilvl w:val="0"/>
                <w:numId w:val="10"/>
              </w:numPr>
              <w:spacing w:before="0" w:beforeAutospacing="0" w:after="0" w:afterAutospacing="0"/>
              <w:jc w:val="both"/>
              <w:rPr>
                <w:rFonts w:ascii="Georgia" w:hAnsi="Georgia" w:cs="Tahoma"/>
                <w:color w:val="000000"/>
                <w:sz w:val="20"/>
                <w:szCs w:val="20"/>
                <w:lang w:val="it-IT"/>
              </w:rPr>
            </w:pPr>
            <w:r w:rsidRPr="00E82C43">
              <w:rPr>
                <w:rFonts w:ascii="Tahoma" w:hAnsi="Tahoma" w:cs="Tahoma"/>
                <w:color w:val="000000"/>
                <w:sz w:val="18"/>
                <w:szCs w:val="18"/>
                <w:lang w:val="it-IT"/>
              </w:rPr>
              <w:t xml:space="preserve">L’indennità sostitutiva della reintegrazione è esente da contribuzione previdenziale in quanto non ha natura retributiva, essendosi il rapporto di lavoro risolto con la percezione della stessa. </w:t>
            </w:r>
          </w:p>
          <w:p w:rsidR="00CB7F47" w:rsidRPr="00E82C43" w:rsidRDefault="00CB7F47" w:rsidP="00CB7F47">
            <w:pPr>
              <w:pStyle w:val="NormaleWeb"/>
              <w:numPr>
                <w:ilvl w:val="0"/>
                <w:numId w:val="10"/>
              </w:numPr>
              <w:spacing w:before="0" w:beforeAutospacing="0" w:after="0" w:afterAutospacing="0"/>
              <w:jc w:val="both"/>
              <w:rPr>
                <w:rFonts w:ascii="Georgia" w:hAnsi="Georgia" w:cs="Tahoma"/>
                <w:color w:val="000000"/>
                <w:sz w:val="20"/>
                <w:szCs w:val="20"/>
                <w:lang w:val="it-IT"/>
              </w:rPr>
            </w:pPr>
            <w:r w:rsidRPr="00E82C43">
              <w:rPr>
                <w:rFonts w:ascii="Tahoma" w:hAnsi="Tahoma" w:cs="Tahoma"/>
                <w:color w:val="000000"/>
                <w:sz w:val="18"/>
                <w:szCs w:val="18"/>
                <w:lang w:val="it-IT"/>
              </w:rPr>
              <w:t>tali contributi sono assoggettabili alle disposizioni sanzionatorie sancite dall’articolo 116, comma 8 e seguenti della legge 23 dicembre 2000, n.388.</w:t>
            </w:r>
          </w:p>
          <w:p w:rsidR="00CB7F47" w:rsidRPr="00E82C43" w:rsidRDefault="00CB7F47" w:rsidP="00CB7F47">
            <w:pPr>
              <w:pStyle w:val="NormaleWeb"/>
              <w:numPr>
                <w:ilvl w:val="0"/>
                <w:numId w:val="10"/>
              </w:numPr>
              <w:spacing w:before="0" w:beforeAutospacing="0" w:after="0" w:afterAutospacing="0"/>
              <w:jc w:val="both"/>
              <w:rPr>
                <w:rFonts w:ascii="Georgia" w:hAnsi="Georgia" w:cs="Tahoma"/>
                <w:color w:val="000000"/>
                <w:sz w:val="20"/>
                <w:szCs w:val="20"/>
                <w:lang w:val="it-IT"/>
              </w:rPr>
            </w:pPr>
            <w:r w:rsidRPr="00E82C43">
              <w:rPr>
                <w:rFonts w:ascii="Tahoma" w:hAnsi="Tahoma" w:cs="Tahoma"/>
                <w:color w:val="000000"/>
                <w:sz w:val="18"/>
                <w:szCs w:val="18"/>
                <w:lang w:val="it-IT"/>
              </w:rPr>
              <w:t>Sono invece dovuti i contributi previdenziali sulle somme corrisposte al lavoratore fino al momento dell’effettivo pagamento dell’indennità.</w:t>
            </w:r>
          </w:p>
          <w:p w:rsidR="00CB7F47" w:rsidRPr="00E82C43" w:rsidRDefault="00CB7F47" w:rsidP="00CB7F47">
            <w:pPr>
              <w:pStyle w:val="NormaleWeb"/>
              <w:numPr>
                <w:ilvl w:val="0"/>
                <w:numId w:val="10"/>
              </w:numPr>
              <w:spacing w:before="0" w:beforeAutospacing="0" w:after="160" w:afterAutospacing="0"/>
              <w:jc w:val="both"/>
              <w:rPr>
                <w:rFonts w:ascii="Georgia" w:hAnsi="Georgia" w:cs="Tahoma"/>
                <w:color w:val="000000"/>
                <w:sz w:val="20"/>
                <w:szCs w:val="20"/>
                <w:lang w:val="it-IT"/>
              </w:rPr>
            </w:pPr>
            <w:r w:rsidRPr="00E82C43">
              <w:rPr>
                <w:rFonts w:ascii="Tahoma" w:hAnsi="Tahoma" w:cs="Tahoma"/>
                <w:color w:val="000000"/>
                <w:sz w:val="18"/>
                <w:szCs w:val="18"/>
                <w:lang w:val="it-IT"/>
              </w:rPr>
              <w:t>Dette somme sono soggette a regolarizzazioni contributive.</w:t>
            </w:r>
          </w:p>
          <w:p w:rsidR="00CB7F47" w:rsidRPr="00E82C43" w:rsidRDefault="00CB7F47" w:rsidP="00CB7F47">
            <w:pPr>
              <w:pStyle w:val="NormaleWeb"/>
              <w:spacing w:before="0" w:beforeAutospacing="0" w:after="160" w:afterAutospacing="0"/>
              <w:jc w:val="both"/>
              <w:rPr>
                <w:lang w:val="it-IT"/>
              </w:rPr>
            </w:pPr>
            <w:r w:rsidRPr="00E82C43">
              <w:rPr>
                <w:rFonts w:ascii="Tahoma" w:hAnsi="Tahoma" w:cs="Tahoma"/>
                <w:color w:val="000000"/>
                <w:sz w:val="18"/>
                <w:szCs w:val="18"/>
                <w:lang w:val="it-IT"/>
              </w:rPr>
              <w:t> </w:t>
            </w:r>
          </w:p>
          <w:p w:rsidR="00CB7F47" w:rsidRPr="00E82C43" w:rsidRDefault="00CB7F47" w:rsidP="00CB7F47">
            <w:pPr>
              <w:pStyle w:val="NormaleWeb"/>
              <w:spacing w:before="0" w:beforeAutospacing="0" w:after="0" w:afterAutospacing="0"/>
              <w:rPr>
                <w:lang w:val="it-IT"/>
              </w:rPr>
            </w:pPr>
            <w:r w:rsidRPr="00E82C43">
              <w:rPr>
                <w:rFonts w:ascii="Tahoma" w:hAnsi="Tahoma" w:cs="Tahoma"/>
                <w:color w:val="000000"/>
                <w:sz w:val="18"/>
                <w:szCs w:val="18"/>
                <w:lang w:val="it-IT"/>
              </w:rPr>
              <w:t xml:space="preserve">In via generale di seguito un riassunto delle informazioni minime da gestire nell’ambito di tutte le informazioni necessarie ai pagamenti e alle denunce:   </w:t>
            </w:r>
          </w:p>
          <w:p w:rsidR="00CB7F47" w:rsidRPr="00E82C43" w:rsidRDefault="00CB7F47" w:rsidP="00CB7F47">
            <w:pPr>
              <w:pStyle w:val="NormaleWeb"/>
              <w:spacing w:before="0" w:beforeAutospacing="0" w:after="160" w:afterAutospacing="0"/>
              <w:jc w:val="both"/>
              <w:rPr>
                <w:lang w:val="it-IT"/>
              </w:rPr>
            </w:pPr>
            <w:r w:rsidRPr="00E82C43">
              <w:rPr>
                <w:rFonts w:ascii="Tahoma" w:hAnsi="Tahoma" w:cs="Tahoma"/>
                <w:color w:val="000000"/>
                <w:sz w:val="18"/>
                <w:szCs w:val="18"/>
                <w:lang w:val="it-IT"/>
              </w:rPr>
              <w:t> </w:t>
            </w:r>
          </w:p>
          <w:p w:rsidR="00CB7F47" w:rsidRPr="00E82C43" w:rsidRDefault="00CB7F47" w:rsidP="00CB7F47">
            <w:pPr>
              <w:pStyle w:val="NormaleWeb"/>
              <w:numPr>
                <w:ilvl w:val="0"/>
                <w:numId w:val="11"/>
              </w:numPr>
              <w:spacing w:before="0" w:beforeAutospacing="0" w:after="0" w:afterAutospacing="0"/>
              <w:jc w:val="both"/>
              <w:rPr>
                <w:lang w:val="it-IT"/>
              </w:rPr>
            </w:pPr>
            <w:r w:rsidRPr="00E82C43">
              <w:rPr>
                <w:rFonts w:ascii="Tahoma" w:hAnsi="Tahoma" w:cs="Tahoma"/>
                <w:sz w:val="18"/>
                <w:szCs w:val="18"/>
                <w:lang w:val="it-IT"/>
              </w:rPr>
              <w:t>I dati identificativi della sentenza e tutti i periodi di riferimento dei pagamenti delle somme che vanno corrisposte al lavoratore qualora la sentenza di accertamento o costitutiva abbia efficacia retroattiva.</w:t>
            </w:r>
          </w:p>
          <w:p w:rsidR="00CB7F47" w:rsidRPr="00E82C43" w:rsidRDefault="00CB7F47" w:rsidP="00CB7F47">
            <w:pPr>
              <w:pStyle w:val="NormaleWeb"/>
              <w:spacing w:before="0" w:beforeAutospacing="0" w:after="0" w:afterAutospacing="0"/>
              <w:ind w:left="720"/>
              <w:jc w:val="both"/>
              <w:rPr>
                <w:rFonts w:ascii="Georgia" w:hAnsi="Georgia"/>
                <w:color w:val="000000"/>
                <w:sz w:val="20"/>
                <w:szCs w:val="20"/>
                <w:lang w:val="it-IT"/>
              </w:rPr>
            </w:pPr>
            <w:r w:rsidRPr="00E82C43">
              <w:rPr>
                <w:rFonts w:ascii="Tahoma" w:hAnsi="Tahoma" w:cs="Tahoma"/>
                <w:color w:val="000000"/>
                <w:sz w:val="18"/>
                <w:szCs w:val="18"/>
                <w:lang w:val="it-IT"/>
              </w:rPr>
              <w:t>a.1 Per dati identificativi della Sentenza si intende:</w:t>
            </w:r>
          </w:p>
          <w:p w:rsidR="00CB7F47" w:rsidRPr="00E82C43" w:rsidRDefault="00CB7F47" w:rsidP="00CB7F47">
            <w:pPr>
              <w:pStyle w:val="NormaleWeb"/>
              <w:spacing w:before="0" w:beforeAutospacing="0" w:after="0" w:afterAutospacing="0"/>
              <w:ind w:left="720"/>
              <w:jc w:val="both"/>
              <w:rPr>
                <w:rFonts w:ascii="Georgia" w:hAnsi="Georgia"/>
                <w:color w:val="000000"/>
                <w:sz w:val="20"/>
                <w:szCs w:val="20"/>
                <w:lang w:val="it-IT"/>
              </w:rPr>
            </w:pPr>
            <w:r w:rsidRPr="00E82C43">
              <w:rPr>
                <w:rFonts w:ascii="Tahoma" w:hAnsi="Tahoma" w:cs="Tahoma"/>
                <w:color w:val="000000"/>
                <w:sz w:val="18"/>
                <w:szCs w:val="18"/>
                <w:lang w:val="it-IT"/>
              </w:rPr>
              <w:t xml:space="preserve">Data dell’Atto   </w:t>
            </w:r>
          </w:p>
          <w:p w:rsidR="00CB7F47" w:rsidRPr="00E82C43" w:rsidRDefault="00CB7F47" w:rsidP="00CB7F47">
            <w:pPr>
              <w:pStyle w:val="NormaleWeb"/>
              <w:spacing w:before="0" w:beforeAutospacing="0" w:after="0" w:afterAutospacing="0"/>
              <w:ind w:left="720"/>
              <w:jc w:val="both"/>
              <w:rPr>
                <w:rFonts w:ascii="Georgia" w:hAnsi="Georgia"/>
                <w:color w:val="000000"/>
                <w:sz w:val="20"/>
                <w:szCs w:val="20"/>
                <w:lang w:val="it-IT"/>
              </w:rPr>
            </w:pPr>
            <w:r w:rsidRPr="00E82C43">
              <w:rPr>
                <w:rFonts w:ascii="Tahoma" w:hAnsi="Tahoma" w:cs="Tahoma"/>
                <w:color w:val="000000"/>
                <w:sz w:val="18"/>
                <w:szCs w:val="18"/>
                <w:lang w:val="it-IT"/>
              </w:rPr>
              <w:t xml:space="preserve">Identificativo </w:t>
            </w:r>
            <w:proofErr w:type="gramStart"/>
            <w:r w:rsidRPr="00E82C43">
              <w:rPr>
                <w:rFonts w:ascii="Tahoma" w:hAnsi="Tahoma" w:cs="Tahoma"/>
                <w:color w:val="000000"/>
                <w:sz w:val="18"/>
                <w:szCs w:val="18"/>
                <w:lang w:val="it-IT"/>
              </w:rPr>
              <w:t>dell’Atto  -</w:t>
            </w:r>
            <w:proofErr w:type="gramEnd"/>
            <w:r w:rsidRPr="00E82C43">
              <w:rPr>
                <w:rFonts w:ascii="Tahoma" w:hAnsi="Tahoma" w:cs="Tahoma"/>
                <w:color w:val="000000"/>
                <w:sz w:val="18"/>
                <w:szCs w:val="18"/>
                <w:lang w:val="it-IT"/>
              </w:rPr>
              <w:t xml:space="preserve"> numero della sentenza</w:t>
            </w:r>
          </w:p>
          <w:p w:rsidR="00CB7F47" w:rsidRPr="00E82C43" w:rsidRDefault="00CB7F47" w:rsidP="00CB7F47">
            <w:pPr>
              <w:pStyle w:val="NormaleWeb"/>
              <w:spacing w:before="0" w:beforeAutospacing="0" w:after="0" w:afterAutospacing="0"/>
              <w:ind w:left="720"/>
              <w:jc w:val="both"/>
              <w:rPr>
                <w:rFonts w:ascii="Georgia" w:hAnsi="Georgia"/>
                <w:color w:val="000000"/>
                <w:sz w:val="20"/>
                <w:szCs w:val="20"/>
                <w:lang w:val="it-IT"/>
              </w:rPr>
            </w:pPr>
            <w:r w:rsidRPr="00E82C43">
              <w:rPr>
                <w:rFonts w:ascii="Tahoma" w:hAnsi="Tahoma" w:cs="Tahoma"/>
                <w:color w:val="000000"/>
                <w:sz w:val="18"/>
                <w:szCs w:val="18"/>
                <w:lang w:val="it-IT"/>
              </w:rPr>
              <w:t>Numero di Registro - Numero di registro generale relativo alla sentenza.</w:t>
            </w:r>
          </w:p>
          <w:p w:rsidR="00CB7F47" w:rsidRPr="00E82C43" w:rsidRDefault="00CB7F47" w:rsidP="00CB7F47">
            <w:pPr>
              <w:pStyle w:val="NormaleWeb"/>
              <w:spacing w:before="0" w:beforeAutospacing="0" w:after="160" w:afterAutospacing="0"/>
              <w:ind w:left="720"/>
              <w:jc w:val="both"/>
              <w:rPr>
                <w:rFonts w:ascii="Georgia" w:hAnsi="Georgia"/>
                <w:color w:val="000000"/>
                <w:sz w:val="20"/>
                <w:szCs w:val="20"/>
                <w:lang w:val="it-IT"/>
              </w:rPr>
            </w:pPr>
            <w:r w:rsidRPr="00E82C43">
              <w:rPr>
                <w:rFonts w:ascii="Tahoma" w:hAnsi="Tahoma" w:cs="Tahoma"/>
                <w:color w:val="000000"/>
                <w:sz w:val="18"/>
                <w:szCs w:val="18"/>
                <w:lang w:val="it-IT"/>
              </w:rPr>
              <w:t xml:space="preserve">Codice e descrizione dell’Organo che ha emesso la sentenza. Di seguito le </w:t>
            </w:r>
            <w:proofErr w:type="gramStart"/>
            <w:r w:rsidRPr="00E82C43">
              <w:rPr>
                <w:rFonts w:ascii="Tahoma" w:hAnsi="Tahoma" w:cs="Tahoma"/>
                <w:color w:val="000000"/>
                <w:sz w:val="18"/>
                <w:szCs w:val="18"/>
                <w:lang w:val="it-IT"/>
              </w:rPr>
              <w:t>tipologie  di</w:t>
            </w:r>
            <w:proofErr w:type="gramEnd"/>
            <w:r w:rsidRPr="00E82C43">
              <w:rPr>
                <w:rFonts w:ascii="Tahoma" w:hAnsi="Tahoma" w:cs="Tahoma"/>
                <w:color w:val="000000"/>
                <w:sz w:val="18"/>
                <w:szCs w:val="18"/>
                <w:lang w:val="it-IT"/>
              </w:rPr>
              <w:t xml:space="preserve"> interesse per le denunce INPS. Riguardo questa informazione si evidenzia che la classificazione è stata già predisposta dall’ente previdenziale e definita ai fini delle denunce contributive:</w:t>
            </w:r>
          </w:p>
          <w:p w:rsidR="00CB7F47" w:rsidRPr="00E82C43" w:rsidRDefault="00CB7F47" w:rsidP="00CB7F47">
            <w:pPr>
              <w:pStyle w:val="NormaleWeb"/>
              <w:spacing w:before="0" w:beforeAutospacing="0" w:after="160" w:afterAutospacing="0"/>
              <w:ind w:left="709"/>
              <w:jc w:val="both"/>
              <w:rPr>
                <w:lang w:val="it-IT"/>
              </w:rPr>
            </w:pPr>
            <w:r w:rsidRPr="00E82C43">
              <w:rPr>
                <w:rFonts w:ascii="Tahoma" w:hAnsi="Tahoma" w:cs="Tahoma"/>
                <w:color w:val="000000"/>
                <w:sz w:val="18"/>
                <w:szCs w:val="18"/>
                <w:lang w:val="it-IT"/>
              </w:rPr>
              <w:t> </w:t>
            </w:r>
          </w:p>
          <w:tbl>
            <w:tblPr>
              <w:tblW w:w="6030" w:type="dxa"/>
              <w:jc w:val="center"/>
              <w:tblLayout w:type="fixed"/>
              <w:tblCellMar>
                <w:left w:w="0" w:type="dxa"/>
                <w:right w:w="0" w:type="dxa"/>
              </w:tblCellMar>
              <w:tblLook w:val="04A0" w:firstRow="1" w:lastRow="0" w:firstColumn="1" w:lastColumn="0" w:noHBand="0" w:noVBand="1"/>
            </w:tblPr>
            <w:tblGrid>
              <w:gridCol w:w="719"/>
              <w:gridCol w:w="5311"/>
            </w:tblGrid>
            <w:tr w:rsidR="00CB7F47" w:rsidTr="00CB7F47">
              <w:trPr>
                <w:trHeight w:val="288"/>
                <w:jc w:val="center"/>
              </w:trPr>
              <w:tc>
                <w:tcPr>
                  <w:tcW w:w="718" w:type="dxa"/>
                  <w:tcBorders>
                    <w:top w:val="single" w:sz="8" w:space="0" w:color="auto"/>
                    <w:left w:val="single" w:sz="8" w:space="0" w:color="auto"/>
                    <w:bottom w:val="single" w:sz="8" w:space="0" w:color="auto"/>
                    <w:right w:val="single" w:sz="8" w:space="0" w:color="auto"/>
                  </w:tcBorders>
                  <w:shd w:val="clear" w:color="auto" w:fill="EAF1DD"/>
                  <w:noWrap/>
                  <w:tcMar>
                    <w:top w:w="0" w:type="dxa"/>
                    <w:left w:w="70" w:type="dxa"/>
                    <w:bottom w:w="0" w:type="dxa"/>
                    <w:right w:w="70" w:type="dxa"/>
                  </w:tcMar>
                  <w:vAlign w:val="bottom"/>
                  <w:hideMark/>
                </w:tcPr>
                <w:p w:rsidR="00CB7F47" w:rsidRDefault="00CB7F47" w:rsidP="00CB7F47">
                  <w:pPr>
                    <w:pStyle w:val="NormaleWeb"/>
                    <w:spacing w:before="0" w:beforeAutospacing="0" w:after="160" w:afterAutospacing="0"/>
                    <w:jc w:val="both"/>
                  </w:pPr>
                  <w:r>
                    <w:rPr>
                      <w:rFonts w:ascii="Tahoma" w:hAnsi="Tahoma" w:cs="Tahoma"/>
                      <w:color w:val="000000"/>
                      <w:sz w:val="18"/>
                      <w:szCs w:val="18"/>
                    </w:rPr>
                    <w:t>codice</w:t>
                  </w:r>
                </w:p>
              </w:tc>
              <w:tc>
                <w:tcPr>
                  <w:tcW w:w="5305" w:type="dxa"/>
                  <w:tcBorders>
                    <w:top w:val="single" w:sz="8" w:space="0" w:color="auto"/>
                    <w:left w:val="nil"/>
                    <w:bottom w:val="single" w:sz="8" w:space="0" w:color="auto"/>
                    <w:right w:val="single" w:sz="8" w:space="0" w:color="auto"/>
                  </w:tcBorders>
                  <w:shd w:val="clear" w:color="auto" w:fill="EAF1DD"/>
                  <w:noWrap/>
                  <w:tcMar>
                    <w:top w:w="0" w:type="dxa"/>
                    <w:left w:w="70" w:type="dxa"/>
                    <w:bottom w:w="0" w:type="dxa"/>
                    <w:right w:w="70" w:type="dxa"/>
                  </w:tcMar>
                  <w:vAlign w:val="bottom"/>
                  <w:hideMark/>
                </w:tcPr>
                <w:p w:rsidR="00CB7F47" w:rsidRDefault="00CB7F47" w:rsidP="00CB7F47">
                  <w:pPr>
                    <w:pStyle w:val="NormaleWeb"/>
                    <w:spacing w:before="0" w:beforeAutospacing="0" w:after="160" w:afterAutospacing="0"/>
                    <w:jc w:val="both"/>
                  </w:pPr>
                  <w:r>
                    <w:rPr>
                      <w:rFonts w:ascii="Tahoma" w:hAnsi="Tahoma" w:cs="Tahoma"/>
                      <w:color w:val="000000"/>
                      <w:sz w:val="18"/>
                      <w:szCs w:val="18"/>
                    </w:rPr>
                    <w:t xml:space="preserve">descrizione </w:t>
                  </w:r>
                </w:p>
              </w:tc>
            </w:tr>
            <w:tr w:rsidR="00CB7F47" w:rsidTr="00CB7F47">
              <w:trPr>
                <w:trHeight w:val="288"/>
                <w:jc w:val="center"/>
              </w:trPr>
              <w:tc>
                <w:tcPr>
                  <w:tcW w:w="718"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CB7F47" w:rsidRDefault="00CB7F47" w:rsidP="00CB7F47">
                  <w:pPr>
                    <w:pStyle w:val="NormaleWeb"/>
                    <w:spacing w:before="0" w:beforeAutospacing="0" w:after="160" w:afterAutospacing="0"/>
                    <w:jc w:val="both"/>
                  </w:pPr>
                  <w:r>
                    <w:rPr>
                      <w:rFonts w:ascii="Tahoma" w:hAnsi="Tahoma" w:cs="Tahoma"/>
                      <w:color w:val="000000"/>
                      <w:sz w:val="18"/>
                      <w:szCs w:val="18"/>
                    </w:rPr>
                    <w:t>1</w:t>
                  </w:r>
                </w:p>
              </w:tc>
              <w:tc>
                <w:tcPr>
                  <w:tcW w:w="5305"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CB7F47" w:rsidRDefault="00CB7F47" w:rsidP="00CB7F47">
                  <w:pPr>
                    <w:pStyle w:val="NormaleWeb"/>
                    <w:spacing w:before="0" w:beforeAutospacing="0" w:after="160" w:afterAutospacing="0"/>
                    <w:jc w:val="both"/>
                  </w:pPr>
                  <w:r>
                    <w:rPr>
                      <w:rFonts w:ascii="Tahoma" w:hAnsi="Tahoma" w:cs="Tahoma"/>
                      <w:color w:val="000000"/>
                      <w:sz w:val="18"/>
                      <w:szCs w:val="18"/>
                    </w:rPr>
                    <w:t>Tribunale civile in funzione di giudice del lavoro</w:t>
                  </w:r>
                </w:p>
              </w:tc>
            </w:tr>
            <w:tr w:rsidR="00CB7F47" w:rsidTr="00CB7F47">
              <w:trPr>
                <w:trHeight w:val="288"/>
                <w:jc w:val="center"/>
              </w:trPr>
              <w:tc>
                <w:tcPr>
                  <w:tcW w:w="718"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CB7F47" w:rsidRDefault="00CB7F47" w:rsidP="00CB7F47">
                  <w:pPr>
                    <w:pStyle w:val="NormaleWeb"/>
                    <w:spacing w:before="0" w:beforeAutospacing="0" w:after="160" w:afterAutospacing="0"/>
                    <w:jc w:val="both"/>
                  </w:pPr>
                  <w:r>
                    <w:rPr>
                      <w:rFonts w:ascii="Tahoma" w:hAnsi="Tahoma" w:cs="Tahoma"/>
                      <w:color w:val="000000"/>
                      <w:sz w:val="18"/>
                      <w:szCs w:val="18"/>
                    </w:rPr>
                    <w:t>2</w:t>
                  </w:r>
                </w:p>
              </w:tc>
              <w:tc>
                <w:tcPr>
                  <w:tcW w:w="5305"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CB7F47" w:rsidRDefault="00CB7F47" w:rsidP="00CB7F47">
                  <w:pPr>
                    <w:pStyle w:val="NormaleWeb"/>
                    <w:spacing w:before="0" w:beforeAutospacing="0" w:after="160" w:afterAutospacing="0"/>
                    <w:jc w:val="both"/>
                  </w:pPr>
                  <w:r>
                    <w:rPr>
                      <w:rFonts w:ascii="Tahoma" w:hAnsi="Tahoma" w:cs="Tahoma"/>
                      <w:color w:val="000000"/>
                      <w:sz w:val="18"/>
                      <w:szCs w:val="18"/>
                    </w:rPr>
                    <w:t>Corte di appello</w:t>
                  </w:r>
                </w:p>
              </w:tc>
            </w:tr>
            <w:tr w:rsidR="00CB7F47" w:rsidTr="00CB7F47">
              <w:trPr>
                <w:trHeight w:val="288"/>
                <w:jc w:val="center"/>
              </w:trPr>
              <w:tc>
                <w:tcPr>
                  <w:tcW w:w="718"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CB7F47" w:rsidRDefault="00CB7F47" w:rsidP="00CB7F47">
                  <w:pPr>
                    <w:pStyle w:val="NormaleWeb"/>
                    <w:spacing w:before="0" w:beforeAutospacing="0" w:after="160" w:afterAutospacing="0"/>
                    <w:jc w:val="both"/>
                  </w:pPr>
                  <w:r>
                    <w:rPr>
                      <w:rFonts w:ascii="Tahoma" w:hAnsi="Tahoma" w:cs="Tahoma"/>
                      <w:color w:val="000000"/>
                      <w:sz w:val="18"/>
                      <w:szCs w:val="18"/>
                    </w:rPr>
                    <w:t>3</w:t>
                  </w:r>
                </w:p>
              </w:tc>
              <w:tc>
                <w:tcPr>
                  <w:tcW w:w="5305"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CB7F47" w:rsidRDefault="00CB7F47" w:rsidP="00CB7F47">
                  <w:pPr>
                    <w:pStyle w:val="NormaleWeb"/>
                    <w:spacing w:before="0" w:beforeAutospacing="0" w:after="160" w:afterAutospacing="0"/>
                    <w:jc w:val="both"/>
                  </w:pPr>
                  <w:r>
                    <w:rPr>
                      <w:rFonts w:ascii="Tahoma" w:hAnsi="Tahoma" w:cs="Tahoma"/>
                      <w:color w:val="000000"/>
                      <w:sz w:val="18"/>
                      <w:szCs w:val="18"/>
                    </w:rPr>
                    <w:t>TAR</w:t>
                  </w:r>
                </w:p>
              </w:tc>
            </w:tr>
            <w:tr w:rsidR="00CB7F47" w:rsidTr="00CB7F47">
              <w:trPr>
                <w:trHeight w:val="288"/>
                <w:jc w:val="center"/>
              </w:trPr>
              <w:tc>
                <w:tcPr>
                  <w:tcW w:w="718"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CB7F47" w:rsidRDefault="00CB7F47" w:rsidP="00CB7F47">
                  <w:pPr>
                    <w:pStyle w:val="NormaleWeb"/>
                    <w:spacing w:before="0" w:beforeAutospacing="0" w:after="160" w:afterAutospacing="0"/>
                    <w:jc w:val="both"/>
                  </w:pPr>
                  <w:r>
                    <w:rPr>
                      <w:rFonts w:ascii="Tahoma" w:hAnsi="Tahoma" w:cs="Tahoma"/>
                      <w:color w:val="000000"/>
                      <w:sz w:val="18"/>
                      <w:szCs w:val="18"/>
                    </w:rPr>
                    <w:t>4</w:t>
                  </w:r>
                </w:p>
              </w:tc>
              <w:tc>
                <w:tcPr>
                  <w:tcW w:w="5305"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CB7F47" w:rsidRDefault="00CB7F47" w:rsidP="00CB7F47">
                  <w:pPr>
                    <w:pStyle w:val="NormaleWeb"/>
                    <w:spacing w:before="0" w:beforeAutospacing="0" w:after="160" w:afterAutospacing="0"/>
                    <w:jc w:val="both"/>
                  </w:pPr>
                  <w:r>
                    <w:rPr>
                      <w:rFonts w:ascii="Tahoma" w:hAnsi="Tahoma" w:cs="Tahoma"/>
                      <w:color w:val="000000"/>
                      <w:sz w:val="18"/>
                      <w:szCs w:val="18"/>
                    </w:rPr>
                    <w:t>Consiglio di Stato</w:t>
                  </w:r>
                </w:p>
              </w:tc>
            </w:tr>
            <w:tr w:rsidR="00CB7F47" w:rsidTr="00CB7F47">
              <w:trPr>
                <w:trHeight w:val="288"/>
                <w:jc w:val="center"/>
              </w:trPr>
              <w:tc>
                <w:tcPr>
                  <w:tcW w:w="718"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CB7F47" w:rsidRDefault="00CB7F47" w:rsidP="00CB7F47">
                  <w:pPr>
                    <w:pStyle w:val="NormaleWeb"/>
                    <w:spacing w:before="0" w:beforeAutospacing="0" w:after="160" w:afterAutospacing="0"/>
                    <w:jc w:val="both"/>
                  </w:pPr>
                  <w:r>
                    <w:rPr>
                      <w:rFonts w:ascii="Tahoma" w:hAnsi="Tahoma" w:cs="Tahoma"/>
                      <w:color w:val="000000"/>
                      <w:sz w:val="18"/>
                      <w:szCs w:val="18"/>
                    </w:rPr>
                    <w:t>5</w:t>
                  </w:r>
                </w:p>
              </w:tc>
              <w:tc>
                <w:tcPr>
                  <w:tcW w:w="5305"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CB7F47" w:rsidRDefault="00CB7F47" w:rsidP="00CB7F47">
                  <w:pPr>
                    <w:pStyle w:val="NormaleWeb"/>
                    <w:spacing w:before="0" w:beforeAutospacing="0" w:after="160" w:afterAutospacing="0"/>
                    <w:jc w:val="both"/>
                  </w:pPr>
                  <w:r>
                    <w:rPr>
                      <w:rFonts w:ascii="Tahoma" w:hAnsi="Tahoma" w:cs="Tahoma"/>
                      <w:color w:val="000000"/>
                      <w:sz w:val="18"/>
                      <w:szCs w:val="18"/>
                    </w:rPr>
                    <w:t>Cassazione</w:t>
                  </w:r>
                </w:p>
              </w:tc>
            </w:tr>
            <w:tr w:rsidR="00CB7F47" w:rsidTr="00CB7F47">
              <w:trPr>
                <w:trHeight w:val="288"/>
                <w:jc w:val="center"/>
              </w:trPr>
              <w:tc>
                <w:tcPr>
                  <w:tcW w:w="718"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CB7F47" w:rsidRDefault="00CB7F47" w:rsidP="00CB7F47">
                  <w:pPr>
                    <w:pStyle w:val="NormaleWeb"/>
                    <w:spacing w:before="0" w:beforeAutospacing="0" w:after="160" w:afterAutospacing="0"/>
                    <w:jc w:val="both"/>
                  </w:pPr>
                  <w:r>
                    <w:rPr>
                      <w:rFonts w:ascii="Tahoma" w:hAnsi="Tahoma" w:cs="Tahoma"/>
                      <w:color w:val="000000"/>
                      <w:sz w:val="18"/>
                      <w:szCs w:val="18"/>
                    </w:rPr>
                    <w:t>6</w:t>
                  </w:r>
                </w:p>
              </w:tc>
              <w:tc>
                <w:tcPr>
                  <w:tcW w:w="5305"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CB7F47" w:rsidRDefault="00CB7F47" w:rsidP="00CB7F47">
                  <w:pPr>
                    <w:pStyle w:val="NormaleWeb"/>
                    <w:spacing w:before="0" w:beforeAutospacing="0" w:after="160" w:afterAutospacing="0"/>
                    <w:jc w:val="both"/>
                  </w:pPr>
                  <w:r>
                    <w:rPr>
                      <w:rFonts w:ascii="Tahoma" w:hAnsi="Tahoma" w:cs="Tahoma"/>
                      <w:color w:val="000000"/>
                      <w:sz w:val="18"/>
                      <w:szCs w:val="18"/>
                    </w:rPr>
                    <w:t>Organo di Conciliazione</w:t>
                  </w:r>
                </w:p>
              </w:tc>
            </w:tr>
            <w:tr w:rsidR="00CB7F47" w:rsidTr="00CB7F47">
              <w:trPr>
                <w:trHeight w:val="288"/>
                <w:jc w:val="center"/>
              </w:trPr>
              <w:tc>
                <w:tcPr>
                  <w:tcW w:w="718"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CB7F47" w:rsidRDefault="00CB7F47" w:rsidP="00CB7F47">
                  <w:pPr>
                    <w:pStyle w:val="NormaleWeb"/>
                    <w:spacing w:before="0" w:beforeAutospacing="0" w:after="160" w:afterAutospacing="0"/>
                    <w:jc w:val="both"/>
                  </w:pPr>
                  <w:r>
                    <w:rPr>
                      <w:rFonts w:ascii="Tahoma" w:hAnsi="Tahoma" w:cs="Tahoma"/>
                      <w:color w:val="000000"/>
                      <w:sz w:val="18"/>
                      <w:szCs w:val="18"/>
                    </w:rPr>
                    <w:t>7</w:t>
                  </w:r>
                </w:p>
              </w:tc>
              <w:tc>
                <w:tcPr>
                  <w:tcW w:w="5305"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CB7F47" w:rsidRDefault="00CB7F47" w:rsidP="00CB7F47">
                  <w:pPr>
                    <w:pStyle w:val="NormaleWeb"/>
                    <w:spacing w:before="0" w:beforeAutospacing="0" w:after="160" w:afterAutospacing="0"/>
                    <w:jc w:val="both"/>
                  </w:pPr>
                  <w:r>
                    <w:rPr>
                      <w:rFonts w:ascii="Tahoma" w:hAnsi="Tahoma" w:cs="Tahoma"/>
                      <w:color w:val="000000"/>
                      <w:sz w:val="18"/>
                      <w:szCs w:val="18"/>
                    </w:rPr>
                    <w:t>Sede Sindacale</w:t>
                  </w:r>
                </w:p>
              </w:tc>
            </w:tr>
          </w:tbl>
          <w:p w:rsidR="00CB7F47" w:rsidRPr="00E82C43" w:rsidRDefault="00CB7F47" w:rsidP="00CB7F47">
            <w:pPr>
              <w:pStyle w:val="NormaleWeb"/>
              <w:spacing w:before="0" w:beforeAutospacing="0" w:after="160" w:afterAutospacing="0"/>
              <w:jc w:val="both"/>
              <w:rPr>
                <w:lang w:val="it-IT"/>
              </w:rPr>
            </w:pPr>
            <w:r w:rsidRPr="00E82C43">
              <w:rPr>
                <w:rFonts w:ascii="Tahoma" w:hAnsi="Tahoma" w:cs="Tahoma"/>
                <w:color w:val="000000"/>
                <w:sz w:val="18"/>
                <w:szCs w:val="18"/>
                <w:lang w:val="it-IT"/>
              </w:rPr>
              <w:lastRenderedPageBreak/>
              <w:t> </w:t>
            </w:r>
          </w:p>
          <w:p w:rsidR="00CB7F47" w:rsidRPr="00E82C43" w:rsidRDefault="00CB7F47" w:rsidP="00CB7F47">
            <w:pPr>
              <w:pStyle w:val="NormaleWeb"/>
              <w:spacing w:before="0" w:beforeAutospacing="0" w:after="160" w:afterAutospacing="0"/>
              <w:ind w:left="709"/>
              <w:jc w:val="both"/>
              <w:rPr>
                <w:lang w:val="it-IT"/>
              </w:rPr>
            </w:pPr>
            <w:r w:rsidRPr="00E82C43">
              <w:rPr>
                <w:rFonts w:ascii="Tahoma" w:hAnsi="Tahoma" w:cs="Tahoma"/>
                <w:color w:val="000000"/>
                <w:sz w:val="18"/>
                <w:szCs w:val="18"/>
                <w:lang w:val="it-IT"/>
              </w:rPr>
              <w:t xml:space="preserve">Sede Geografica </w:t>
            </w:r>
            <w:proofErr w:type="gramStart"/>
            <w:r w:rsidRPr="00E82C43">
              <w:rPr>
                <w:rFonts w:ascii="Tahoma" w:hAnsi="Tahoma" w:cs="Tahoma"/>
                <w:color w:val="000000"/>
                <w:sz w:val="18"/>
                <w:szCs w:val="18"/>
                <w:lang w:val="it-IT"/>
              </w:rPr>
              <w:t>dell’Organo  -</w:t>
            </w:r>
            <w:proofErr w:type="gramEnd"/>
            <w:r w:rsidRPr="00E82C43">
              <w:rPr>
                <w:rFonts w:ascii="Tahoma" w:hAnsi="Tahoma" w:cs="Tahoma"/>
                <w:color w:val="000000"/>
                <w:sz w:val="18"/>
                <w:szCs w:val="18"/>
                <w:lang w:val="it-IT"/>
              </w:rPr>
              <w:t xml:space="preserve">  provincia geografica/località dove risiede l’organo che ha emesso la sentenza. </w:t>
            </w:r>
          </w:p>
          <w:p w:rsidR="00CB7F47" w:rsidRPr="00E82C43" w:rsidRDefault="00CB7F47" w:rsidP="00CB7F47">
            <w:pPr>
              <w:pStyle w:val="NormaleWeb"/>
              <w:spacing w:before="0" w:beforeAutospacing="0" w:after="160" w:afterAutospacing="0"/>
              <w:jc w:val="both"/>
              <w:rPr>
                <w:lang w:val="it-IT"/>
              </w:rPr>
            </w:pPr>
            <w:r w:rsidRPr="00E82C43">
              <w:rPr>
                <w:rFonts w:ascii="Tahoma" w:hAnsi="Tahoma" w:cs="Tahoma"/>
                <w:color w:val="000000"/>
                <w:sz w:val="18"/>
                <w:szCs w:val="18"/>
                <w:lang w:val="it-IT"/>
              </w:rPr>
              <w:t> </w:t>
            </w:r>
          </w:p>
          <w:p w:rsidR="00CB7F47" w:rsidRPr="00E82C43" w:rsidRDefault="00CB7F47" w:rsidP="00CB7F47">
            <w:pPr>
              <w:pStyle w:val="NormaleWeb"/>
              <w:spacing w:before="0" w:beforeAutospacing="0" w:after="160" w:afterAutospacing="0"/>
              <w:ind w:left="371"/>
              <w:jc w:val="both"/>
              <w:rPr>
                <w:lang w:val="it-IT"/>
              </w:rPr>
            </w:pPr>
            <w:r w:rsidRPr="00E82C43">
              <w:rPr>
                <w:rFonts w:ascii="Tahoma" w:hAnsi="Tahoma" w:cs="Tahoma"/>
                <w:color w:val="000000"/>
                <w:sz w:val="18"/>
                <w:szCs w:val="18"/>
                <w:lang w:val="it-IT"/>
              </w:rPr>
              <w:t>a.2 Per periodi di riferimento dei pagamenti delle somme dovute si intende:</w:t>
            </w:r>
          </w:p>
          <w:p w:rsidR="00CB7F47" w:rsidRPr="00E82C43" w:rsidRDefault="00CB7F47" w:rsidP="00CB7F47">
            <w:pPr>
              <w:pStyle w:val="NormaleWeb"/>
              <w:spacing w:before="0" w:beforeAutospacing="0" w:after="160" w:afterAutospacing="0"/>
              <w:ind w:left="371"/>
              <w:jc w:val="both"/>
              <w:rPr>
                <w:lang w:val="it-IT"/>
              </w:rPr>
            </w:pPr>
            <w:r w:rsidRPr="00E82C43">
              <w:rPr>
                <w:rFonts w:ascii="Tahoma" w:hAnsi="Tahoma" w:cs="Tahoma"/>
                <w:color w:val="000000"/>
                <w:sz w:val="18"/>
                <w:szCs w:val="18"/>
                <w:lang w:val="it-IT"/>
              </w:rPr>
              <w:t> </w:t>
            </w:r>
          </w:p>
          <w:p w:rsidR="00CB7F47" w:rsidRPr="00E82C43" w:rsidRDefault="00CB7F47" w:rsidP="00CB7F47">
            <w:pPr>
              <w:pStyle w:val="NormaleWeb"/>
              <w:spacing w:before="0" w:beforeAutospacing="0" w:after="160" w:afterAutospacing="0"/>
              <w:ind w:left="709"/>
              <w:jc w:val="both"/>
              <w:rPr>
                <w:lang w:val="it-IT"/>
              </w:rPr>
            </w:pPr>
            <w:r w:rsidRPr="00E82C43">
              <w:rPr>
                <w:rFonts w:ascii="Tahoma" w:hAnsi="Tahoma" w:cs="Tahoma"/>
                <w:color w:val="000000"/>
                <w:sz w:val="18"/>
                <w:szCs w:val="18"/>
                <w:lang w:val="it-IT"/>
              </w:rPr>
              <w:t xml:space="preserve">Anno e mese di </w:t>
            </w:r>
            <w:proofErr w:type="gramStart"/>
            <w:r w:rsidRPr="00E82C43">
              <w:rPr>
                <w:rFonts w:ascii="Tahoma" w:hAnsi="Tahoma" w:cs="Tahoma"/>
                <w:color w:val="000000"/>
                <w:sz w:val="18"/>
                <w:szCs w:val="18"/>
                <w:lang w:val="it-IT"/>
              </w:rPr>
              <w:t>competenza  -</w:t>
            </w:r>
            <w:proofErr w:type="gramEnd"/>
            <w:r w:rsidRPr="00E82C43">
              <w:rPr>
                <w:rFonts w:ascii="Tahoma" w:hAnsi="Tahoma" w:cs="Tahoma"/>
                <w:color w:val="000000"/>
                <w:sz w:val="18"/>
                <w:szCs w:val="18"/>
                <w:lang w:val="it-IT"/>
              </w:rPr>
              <w:t xml:space="preserve"> l’anno ed il mese di diritto a corresponsione delle retribuzioni (diverso dall’anno/mese di pagamento)</w:t>
            </w:r>
          </w:p>
          <w:p w:rsidR="00CB7F47" w:rsidRPr="00E82C43" w:rsidRDefault="00CB7F47" w:rsidP="00CB7F47">
            <w:pPr>
              <w:pStyle w:val="NormaleWeb"/>
              <w:spacing w:before="0" w:beforeAutospacing="0" w:after="160" w:afterAutospacing="0"/>
              <w:ind w:left="709"/>
              <w:jc w:val="both"/>
              <w:rPr>
                <w:lang w:val="it-IT"/>
              </w:rPr>
            </w:pPr>
            <w:r w:rsidRPr="00E82C43">
              <w:rPr>
                <w:rFonts w:ascii="Tahoma" w:hAnsi="Tahoma" w:cs="Tahoma"/>
                <w:color w:val="000000"/>
                <w:sz w:val="18"/>
                <w:szCs w:val="18"/>
                <w:lang w:val="it-IT"/>
              </w:rPr>
              <w:t>Vanno gestiti tutti gli anni/mese relativi all’intero arco di incidenza della sentenza per una corretta ricostruzione del dovuto e ai fini della regolarizzazione della posizione assicurativa.</w:t>
            </w:r>
          </w:p>
          <w:p w:rsidR="00CB7F47" w:rsidRPr="00E82C43" w:rsidRDefault="00CB7F47" w:rsidP="00CB7F47">
            <w:pPr>
              <w:pStyle w:val="NormaleWeb"/>
              <w:spacing w:before="0" w:beforeAutospacing="0" w:after="160" w:afterAutospacing="0"/>
              <w:ind w:left="709"/>
              <w:jc w:val="both"/>
              <w:rPr>
                <w:lang w:val="it-IT"/>
              </w:rPr>
            </w:pPr>
            <w:r w:rsidRPr="00E82C43">
              <w:rPr>
                <w:rFonts w:ascii="Tahoma" w:hAnsi="Tahoma" w:cs="Tahoma"/>
                <w:color w:val="000000"/>
                <w:sz w:val="18"/>
                <w:szCs w:val="18"/>
                <w:lang w:val="it-IT"/>
              </w:rPr>
              <w:t>tipologia aliquota – tipologia di aliquota a cui è assoggettato il pagamento Cassa/Competenza</w:t>
            </w:r>
          </w:p>
          <w:p w:rsidR="00CB7F47" w:rsidRPr="00E82C43" w:rsidRDefault="00CB7F47" w:rsidP="00CB7F47">
            <w:pPr>
              <w:pStyle w:val="NormaleWeb"/>
              <w:spacing w:before="0" w:beforeAutospacing="0" w:after="160" w:afterAutospacing="0"/>
              <w:ind w:left="709"/>
              <w:jc w:val="both"/>
              <w:rPr>
                <w:lang w:val="it-IT"/>
              </w:rPr>
            </w:pPr>
            <w:r w:rsidRPr="00E82C43">
              <w:rPr>
                <w:rFonts w:ascii="Tahoma" w:hAnsi="Tahoma" w:cs="Tahoma"/>
                <w:color w:val="000000"/>
                <w:sz w:val="18"/>
                <w:szCs w:val="18"/>
                <w:lang w:val="it-IT"/>
              </w:rPr>
              <w:t xml:space="preserve">Importo dovuto – l’importo lordo imponibile dovuto per il periodo di competenza su cui vanno calcolati gli imponibili previdenziali. La circolare in merito cita: </w:t>
            </w:r>
            <w:proofErr w:type="gramStart"/>
            <w:r w:rsidRPr="00E82C43">
              <w:rPr>
                <w:rFonts w:ascii="Tahoma" w:hAnsi="Tahoma" w:cs="Tahoma"/>
                <w:color w:val="000000"/>
                <w:sz w:val="18"/>
                <w:szCs w:val="18"/>
                <w:lang w:val="it-IT"/>
              </w:rPr>
              <w:t>“….</w:t>
            </w:r>
            <w:proofErr w:type="gramEnd"/>
            <w:r w:rsidRPr="00E82C43">
              <w:rPr>
                <w:rFonts w:ascii="Tahoma" w:hAnsi="Tahoma" w:cs="Tahoma"/>
                <w:color w:val="000000"/>
                <w:sz w:val="18"/>
                <w:szCs w:val="18"/>
                <w:lang w:val="it-IT"/>
              </w:rPr>
              <w:t>In merito alle competenze retributive utili da considerare in sede di regolarizzazione contributiva occorre far riferimento alla retribuzione cosiddetta “virtuale”, ovvero all’insieme delle voci stipendiali a carattere fisso e continuativo, con esclusione di quelle strettamente legate all’effettiva presenza …”.</w:t>
            </w:r>
          </w:p>
          <w:p w:rsidR="00CB7F47" w:rsidRPr="00E82C43" w:rsidRDefault="00CB7F47" w:rsidP="00CB7F47">
            <w:pPr>
              <w:pStyle w:val="NormaleWeb"/>
              <w:spacing w:before="0" w:beforeAutospacing="0" w:after="160" w:afterAutospacing="0"/>
              <w:ind w:left="709"/>
              <w:jc w:val="both"/>
              <w:rPr>
                <w:lang w:val="it-IT"/>
              </w:rPr>
            </w:pPr>
            <w:r w:rsidRPr="00E82C43">
              <w:rPr>
                <w:rFonts w:ascii="Tahoma" w:hAnsi="Tahoma" w:cs="Tahoma"/>
                <w:color w:val="000000"/>
                <w:sz w:val="18"/>
                <w:szCs w:val="18"/>
                <w:lang w:val="it-IT"/>
              </w:rPr>
              <w:t>Per l’individuazione di detto importo occorre analizzare le casistiche che potrebbero emergere dalle tipologie di sentenze come ricostruzioni di carriera, reintegro al posto di lavoro, riconoscimento di particolari assegni, ecc. al fine di gestire tutti i periodi pregressi che dovranno essere oggetto di regolarizzazione della posizione assicurativa/contributiva</w:t>
            </w:r>
          </w:p>
          <w:p w:rsidR="00CB7F47" w:rsidRPr="00E82C43" w:rsidRDefault="00CB7F47" w:rsidP="00CB7F47">
            <w:pPr>
              <w:pStyle w:val="NormaleWeb"/>
              <w:spacing w:before="0" w:beforeAutospacing="0" w:after="160" w:afterAutospacing="0"/>
              <w:jc w:val="both"/>
              <w:rPr>
                <w:lang w:val="it-IT"/>
              </w:rPr>
            </w:pPr>
            <w:r w:rsidRPr="00E82C43">
              <w:rPr>
                <w:rFonts w:ascii="Tahoma" w:hAnsi="Tahoma" w:cs="Tahoma"/>
                <w:color w:val="000000"/>
                <w:sz w:val="18"/>
                <w:szCs w:val="18"/>
                <w:lang w:val="it-IT"/>
              </w:rPr>
              <w:t> </w:t>
            </w:r>
          </w:p>
          <w:p w:rsidR="00CB7F47" w:rsidRPr="00E82C43" w:rsidRDefault="00CB7F47" w:rsidP="00CB7F47">
            <w:pPr>
              <w:pStyle w:val="NormaleWeb"/>
              <w:numPr>
                <w:ilvl w:val="0"/>
                <w:numId w:val="12"/>
              </w:numPr>
              <w:shd w:val="clear" w:color="auto" w:fill="FFFFFF"/>
              <w:spacing w:before="0" w:beforeAutospacing="0" w:after="0" w:afterAutospacing="0"/>
              <w:jc w:val="both"/>
              <w:rPr>
                <w:lang w:val="it-IT"/>
              </w:rPr>
            </w:pPr>
            <w:r w:rsidRPr="00E82C43">
              <w:rPr>
                <w:rFonts w:ascii="Tahoma" w:hAnsi="Tahoma" w:cs="Tahoma"/>
                <w:sz w:val="18"/>
                <w:szCs w:val="18"/>
                <w:lang w:val="it-IT"/>
              </w:rPr>
              <w:t xml:space="preserve">L’opzione del lavoratore all’indennità sostitutiva della reintegrazione (art.9.1 della circolare </w:t>
            </w:r>
            <w:proofErr w:type="spellStart"/>
            <w:r w:rsidRPr="00E82C43">
              <w:rPr>
                <w:rFonts w:ascii="Tahoma" w:hAnsi="Tahoma" w:cs="Tahoma"/>
                <w:sz w:val="18"/>
                <w:szCs w:val="18"/>
                <w:lang w:val="it-IT"/>
              </w:rPr>
              <w:t>inps</w:t>
            </w:r>
            <w:proofErr w:type="spellEnd"/>
            <w:r w:rsidRPr="00E82C43">
              <w:rPr>
                <w:rFonts w:ascii="Tahoma" w:hAnsi="Tahoma" w:cs="Tahoma"/>
                <w:sz w:val="18"/>
                <w:szCs w:val="18"/>
                <w:lang w:val="it-IT"/>
              </w:rPr>
              <w:t xml:space="preserve">). Il lavoratore ha facoltà di chiedere, in alternativa al reintegro, l’indennità sostitutiva della reintegrazione. Detta </w:t>
            </w:r>
            <w:proofErr w:type="gramStart"/>
            <w:r w:rsidRPr="00E82C43">
              <w:rPr>
                <w:rFonts w:ascii="Tahoma" w:hAnsi="Tahoma" w:cs="Tahoma"/>
                <w:sz w:val="18"/>
                <w:szCs w:val="18"/>
                <w:lang w:val="it-IT"/>
              </w:rPr>
              <w:t>indennità  comporta</w:t>
            </w:r>
            <w:proofErr w:type="gramEnd"/>
            <w:r w:rsidRPr="00E82C43">
              <w:rPr>
                <w:rFonts w:ascii="Tahoma" w:hAnsi="Tahoma" w:cs="Tahoma"/>
                <w:sz w:val="18"/>
                <w:szCs w:val="18"/>
                <w:lang w:val="it-IT"/>
              </w:rPr>
              <w:t xml:space="preserve"> la risoluzione del rapporto di lavoro; ciò comporta la classificazione di una </w:t>
            </w:r>
            <w:proofErr w:type="spellStart"/>
            <w:r w:rsidRPr="00E82C43">
              <w:rPr>
                <w:rFonts w:ascii="Tahoma" w:hAnsi="Tahoma" w:cs="Tahoma"/>
                <w:sz w:val="18"/>
                <w:szCs w:val="18"/>
                <w:lang w:val="it-IT"/>
              </w:rPr>
              <w:t>gnuova</w:t>
            </w:r>
            <w:proofErr w:type="spellEnd"/>
            <w:r w:rsidRPr="00E82C43">
              <w:rPr>
                <w:rFonts w:ascii="Tahoma" w:hAnsi="Tahoma" w:cs="Tahoma"/>
                <w:sz w:val="18"/>
                <w:szCs w:val="18"/>
                <w:lang w:val="it-IT"/>
              </w:rPr>
              <w:t xml:space="preserve"> tipologia di cessazione riportato nell’Epica “</w:t>
            </w:r>
            <w:r w:rsidRPr="00E82C43">
              <w:rPr>
                <w:rFonts w:ascii="Tahoma" w:hAnsi="Tahoma" w:cs="Tahoma"/>
                <w:i/>
                <w:iCs/>
                <w:sz w:val="18"/>
                <w:szCs w:val="18"/>
                <w:lang w:val="it-IT"/>
              </w:rPr>
              <w:t>TCLD_ECSS_ - Cessazione</w:t>
            </w:r>
            <w:r w:rsidRPr="00E82C43">
              <w:rPr>
                <w:rFonts w:ascii="Tahoma" w:hAnsi="Tahoma" w:cs="Tahoma"/>
                <w:sz w:val="18"/>
                <w:szCs w:val="18"/>
                <w:lang w:val="it-IT"/>
              </w:rPr>
              <w:t>”.</w:t>
            </w:r>
          </w:p>
          <w:p w:rsidR="00CB7F47" w:rsidRPr="00E82C43" w:rsidRDefault="00CB7F47" w:rsidP="00CB7F47">
            <w:pPr>
              <w:pStyle w:val="NormaleWeb"/>
              <w:shd w:val="clear" w:color="auto" w:fill="FFFFFF"/>
              <w:spacing w:before="0" w:beforeAutospacing="0" w:after="0" w:afterAutospacing="0"/>
              <w:ind w:left="720"/>
              <w:jc w:val="both"/>
              <w:rPr>
                <w:rFonts w:ascii="Georgia" w:hAnsi="Georgia"/>
                <w:color w:val="000000"/>
                <w:sz w:val="20"/>
                <w:szCs w:val="20"/>
                <w:lang w:val="it-IT"/>
              </w:rPr>
            </w:pPr>
            <w:r w:rsidRPr="00E82C43">
              <w:rPr>
                <w:rFonts w:ascii="Tahoma" w:hAnsi="Tahoma" w:cs="Tahoma"/>
                <w:color w:val="000000"/>
                <w:sz w:val="18"/>
                <w:szCs w:val="18"/>
                <w:lang w:val="it-IT"/>
              </w:rPr>
              <w:t xml:space="preserve">Ad ogni buon conto e per qualsiasi notizia in merito si evidenzia che l’indennità sostitutiva della reintegrazione, come pagamento, è esente da contribuzione previdenziale in quanto non ha natura retributiva infatti la circolare, al paragrafo 9.1 cita: </w:t>
            </w:r>
            <w:proofErr w:type="gramStart"/>
            <w:r w:rsidRPr="00E82C43">
              <w:rPr>
                <w:rFonts w:ascii="Tahoma" w:hAnsi="Tahoma" w:cs="Tahoma"/>
                <w:color w:val="000000"/>
                <w:sz w:val="18"/>
                <w:szCs w:val="18"/>
                <w:lang w:val="it-IT"/>
              </w:rPr>
              <w:t>“….</w:t>
            </w:r>
            <w:proofErr w:type="gramEnd"/>
            <w:r w:rsidRPr="00E82C43">
              <w:rPr>
                <w:rFonts w:ascii="Tahoma" w:hAnsi="Tahoma" w:cs="Tahoma"/>
                <w:color w:val="000000"/>
                <w:sz w:val="18"/>
                <w:szCs w:val="18"/>
                <w:lang w:val="it-IT"/>
              </w:rPr>
              <w:t xml:space="preserve">.Si precisa che l’indennità sostitutiva della reintegrazione è esente da contribuzione previdenziale in quanto non ha natura retributiva, essendosi il rapporto di lavoro risolto con la percezione della stessa ….”. Tale opzione  può essere esercitata entro un tempo determinato  è  prevista dall’art.18 dello Statuto dei Lavoratori, sostituito dall’ art. 1, comma 42, </w:t>
            </w:r>
            <w:proofErr w:type="spellStart"/>
            <w:r w:rsidRPr="00E82C43">
              <w:rPr>
                <w:rFonts w:ascii="Tahoma" w:hAnsi="Tahoma" w:cs="Tahoma"/>
                <w:color w:val="000000"/>
                <w:sz w:val="18"/>
                <w:szCs w:val="18"/>
                <w:lang w:val="it-IT"/>
              </w:rPr>
              <w:t>lett</w:t>
            </w:r>
            <w:proofErr w:type="spellEnd"/>
            <w:r w:rsidRPr="00E82C43">
              <w:rPr>
                <w:rFonts w:ascii="Tahoma" w:hAnsi="Tahoma" w:cs="Tahoma"/>
                <w:color w:val="000000"/>
                <w:sz w:val="18"/>
                <w:szCs w:val="18"/>
                <w:lang w:val="it-IT"/>
              </w:rPr>
              <w:t xml:space="preserve">. b), L. 28 giugno 2012, n. 92  e consente all’amministrato che ha ottenuto una sentenza di reintegra di chiedere, al posto dell’effettiva riammissione in servizio, il pagamento di un’indennità pari a 15 mensilità della retribuzione globale di fatto (somma che si aggiunge al risarcimento del danno eventualmente riconosciuto dal giudice per compensare le retribuzioni perse). La Corte di Cassazione  ha preso posizione a proposito dei criteri di calcolo dei termini per esercitare l’opzione prevista dall’articolo 18, comma 5, dello statuto dei lavoratori  e con la sentenza n.203/2016 ha definito che il decorso dei 30 giorni previsti dallo statuto dei lavoratori per optare in favore dell’indennità sostitutiva di 15 mensilità non inizia solo con la comunicazione della cancelleria del deposito della sentenza di reintegra: anche la lettura in udienza o la notifica della pronuncia a cura della controparte fanno decorrere il termine. </w:t>
            </w:r>
          </w:p>
          <w:p w:rsidR="00CB7F47" w:rsidRPr="00E82C43" w:rsidRDefault="00CB7F47" w:rsidP="00CB7F47">
            <w:pPr>
              <w:pStyle w:val="NormaleWeb"/>
              <w:shd w:val="clear" w:color="auto" w:fill="FFFFFF"/>
              <w:spacing w:before="0" w:beforeAutospacing="0" w:after="290" w:afterAutospacing="0"/>
              <w:ind w:left="720"/>
              <w:jc w:val="both"/>
              <w:rPr>
                <w:rFonts w:ascii="Georgia" w:hAnsi="Georgia"/>
                <w:color w:val="000000"/>
                <w:sz w:val="20"/>
                <w:szCs w:val="20"/>
                <w:lang w:val="it-IT"/>
              </w:rPr>
            </w:pPr>
            <w:r w:rsidRPr="00E82C43">
              <w:rPr>
                <w:rFonts w:ascii="Tahoma" w:hAnsi="Tahoma" w:cs="Tahoma"/>
                <w:color w:val="000000"/>
                <w:sz w:val="18"/>
                <w:szCs w:val="18"/>
                <w:lang w:val="it-IT"/>
              </w:rPr>
              <w:t> </w:t>
            </w:r>
          </w:p>
          <w:p w:rsidR="00CB7F47" w:rsidRPr="00E82C43" w:rsidRDefault="00CB7F47" w:rsidP="00CB7F47">
            <w:pPr>
              <w:pStyle w:val="NormaleWeb"/>
              <w:numPr>
                <w:ilvl w:val="0"/>
                <w:numId w:val="12"/>
              </w:numPr>
              <w:shd w:val="clear" w:color="auto" w:fill="FFFFFF"/>
              <w:spacing w:before="0" w:beforeAutospacing="0" w:after="290" w:afterAutospacing="0"/>
              <w:jc w:val="both"/>
              <w:rPr>
                <w:rFonts w:ascii="Georgia" w:hAnsi="Georgia" w:cs="Tahoma"/>
                <w:color w:val="000000"/>
                <w:sz w:val="20"/>
                <w:szCs w:val="20"/>
                <w:lang w:val="it-IT"/>
              </w:rPr>
            </w:pPr>
            <w:r w:rsidRPr="00E82C43">
              <w:rPr>
                <w:rFonts w:ascii="Tahoma" w:hAnsi="Tahoma" w:cs="Tahoma"/>
                <w:color w:val="000000"/>
                <w:sz w:val="18"/>
                <w:szCs w:val="18"/>
                <w:lang w:val="it-IT"/>
              </w:rPr>
              <w:t xml:space="preserve">REGOLARIZZAZIONI CONTRIBUTIVE. L’art.9.2 della circolare Inps definisce le modalità e i tempi necessari al datore di lavoro per procedere alla regolarizzazione della posizione assicurativa </w:t>
            </w:r>
            <w:proofErr w:type="gramStart"/>
            <w:r w:rsidRPr="00E82C43">
              <w:rPr>
                <w:rFonts w:ascii="Tahoma" w:hAnsi="Tahoma" w:cs="Tahoma"/>
                <w:color w:val="000000"/>
                <w:sz w:val="18"/>
                <w:szCs w:val="18"/>
                <w:lang w:val="it-IT"/>
              </w:rPr>
              <w:t>e  contributiva</w:t>
            </w:r>
            <w:proofErr w:type="gramEnd"/>
            <w:r w:rsidRPr="00E82C43">
              <w:rPr>
                <w:rFonts w:ascii="Tahoma" w:hAnsi="Tahoma" w:cs="Tahoma"/>
                <w:color w:val="000000"/>
                <w:sz w:val="18"/>
                <w:szCs w:val="18"/>
                <w:lang w:val="it-IT"/>
              </w:rPr>
              <w:t xml:space="preserve"> connessa alle sentenze. In particolare sono specificate le modalità relative a regolarizzazione dovuta e spettanze economiche pagate all’amministrato a seguito di sentenze aventi efficacia retroattiva. </w:t>
            </w:r>
          </w:p>
          <w:p w:rsidR="00CB7F47" w:rsidRPr="00E82C43" w:rsidRDefault="00CB7F47" w:rsidP="00CB7F47">
            <w:pPr>
              <w:pStyle w:val="NormaleWeb"/>
              <w:shd w:val="clear" w:color="auto" w:fill="FFFFFF"/>
              <w:spacing w:before="0" w:beforeAutospacing="0" w:after="290" w:afterAutospacing="0"/>
              <w:ind w:left="720"/>
              <w:jc w:val="both"/>
              <w:rPr>
                <w:rFonts w:ascii="Georgia" w:hAnsi="Georgia" w:cs="Tahoma"/>
                <w:color w:val="000000"/>
                <w:sz w:val="20"/>
                <w:szCs w:val="20"/>
                <w:lang w:val="it-IT"/>
              </w:rPr>
            </w:pPr>
            <w:r w:rsidRPr="00E82C43">
              <w:rPr>
                <w:rFonts w:ascii="Tahoma" w:hAnsi="Tahoma" w:cs="Tahoma"/>
                <w:color w:val="000000"/>
                <w:sz w:val="18"/>
                <w:szCs w:val="18"/>
                <w:lang w:val="it-IT"/>
              </w:rPr>
              <w:t xml:space="preserve">In caso di sentenze retroattive, ai fini delle regolarizzazioni delle denunce contributive occorre predisporre tutte le dichiarazioni mensili per i periodi pregressi e i dati relativi alla sentenza vanno dichiarati in apposite </w:t>
            </w:r>
            <w:proofErr w:type="gramStart"/>
            <w:r w:rsidRPr="00E82C43">
              <w:rPr>
                <w:rFonts w:ascii="Tahoma" w:hAnsi="Tahoma" w:cs="Tahoma"/>
                <w:color w:val="000000"/>
                <w:sz w:val="18"/>
                <w:szCs w:val="18"/>
                <w:lang w:val="it-IT"/>
              </w:rPr>
              <w:t>sezioni  del</w:t>
            </w:r>
            <w:proofErr w:type="gramEnd"/>
            <w:r w:rsidRPr="00E82C43">
              <w:rPr>
                <w:rFonts w:ascii="Tahoma" w:hAnsi="Tahoma" w:cs="Tahoma"/>
                <w:color w:val="000000"/>
                <w:sz w:val="18"/>
                <w:szCs w:val="18"/>
                <w:lang w:val="it-IT"/>
              </w:rPr>
              <w:t xml:space="preserve"> flusso </w:t>
            </w:r>
            <w:proofErr w:type="spellStart"/>
            <w:r w:rsidRPr="00E82C43">
              <w:rPr>
                <w:rFonts w:ascii="Tahoma" w:hAnsi="Tahoma" w:cs="Tahoma"/>
                <w:color w:val="000000"/>
                <w:sz w:val="18"/>
                <w:szCs w:val="18"/>
                <w:lang w:val="it-IT"/>
              </w:rPr>
              <w:t>UniEmens</w:t>
            </w:r>
            <w:proofErr w:type="spellEnd"/>
            <w:r w:rsidRPr="00E82C43">
              <w:rPr>
                <w:rFonts w:ascii="Tahoma" w:hAnsi="Tahoma" w:cs="Tahoma"/>
                <w:color w:val="000000"/>
                <w:sz w:val="18"/>
                <w:szCs w:val="18"/>
                <w:lang w:val="it-IT"/>
              </w:rPr>
              <w:t xml:space="preserve">, Lista </w:t>
            </w:r>
            <w:proofErr w:type="spellStart"/>
            <w:r w:rsidRPr="00E82C43">
              <w:rPr>
                <w:rFonts w:ascii="Tahoma" w:hAnsi="Tahoma" w:cs="Tahoma"/>
                <w:color w:val="000000"/>
                <w:sz w:val="18"/>
                <w:szCs w:val="18"/>
                <w:lang w:val="it-IT"/>
              </w:rPr>
              <w:t>PosPA</w:t>
            </w:r>
            <w:proofErr w:type="spellEnd"/>
            <w:r w:rsidRPr="00E82C43">
              <w:rPr>
                <w:rFonts w:ascii="Tahoma" w:hAnsi="Tahoma" w:cs="Tahoma"/>
                <w:color w:val="000000"/>
                <w:sz w:val="18"/>
                <w:szCs w:val="18"/>
                <w:lang w:val="it-IT"/>
              </w:rPr>
              <w:t xml:space="preserve"> ( rif.9.2 delle circolare). Tutti gli altri dati devono essere predisposti secondo quanto richiesto dall’Inps nell’allegato </w:t>
            </w:r>
            <w:proofErr w:type="gramStart"/>
            <w:r w:rsidRPr="00E82C43">
              <w:rPr>
                <w:rFonts w:ascii="Tahoma" w:hAnsi="Tahoma" w:cs="Tahoma"/>
                <w:color w:val="000000"/>
                <w:sz w:val="18"/>
                <w:szCs w:val="18"/>
                <w:lang w:val="it-IT"/>
              </w:rPr>
              <w:t>tecnico  alle</w:t>
            </w:r>
            <w:proofErr w:type="gramEnd"/>
            <w:r w:rsidRPr="00E82C43">
              <w:rPr>
                <w:rFonts w:ascii="Tahoma" w:hAnsi="Tahoma" w:cs="Tahoma"/>
                <w:color w:val="000000"/>
                <w:sz w:val="18"/>
                <w:szCs w:val="18"/>
                <w:lang w:val="it-IT"/>
              </w:rPr>
              <w:t xml:space="preserve"> specifiche dell’</w:t>
            </w:r>
            <w:proofErr w:type="spellStart"/>
            <w:r w:rsidRPr="00E82C43">
              <w:rPr>
                <w:rFonts w:ascii="Tahoma" w:hAnsi="Tahoma" w:cs="Tahoma"/>
                <w:color w:val="000000"/>
                <w:sz w:val="18"/>
                <w:szCs w:val="18"/>
                <w:lang w:val="it-IT"/>
              </w:rPr>
              <w:t>UniEMENS</w:t>
            </w:r>
            <w:proofErr w:type="spellEnd"/>
            <w:r w:rsidRPr="00E82C43">
              <w:rPr>
                <w:rFonts w:ascii="Tahoma" w:hAnsi="Tahoma" w:cs="Tahoma"/>
                <w:color w:val="000000"/>
                <w:sz w:val="18"/>
                <w:szCs w:val="18"/>
                <w:lang w:val="it-IT"/>
              </w:rPr>
              <w:t xml:space="preserve"> (Epica “</w:t>
            </w:r>
            <w:r w:rsidRPr="00E82C43">
              <w:rPr>
                <w:rFonts w:ascii="Tahoma" w:hAnsi="Tahoma" w:cs="Tahoma"/>
                <w:i/>
                <w:iCs/>
                <w:color w:val="000000"/>
                <w:sz w:val="18"/>
                <w:szCs w:val="18"/>
                <w:lang w:val="it-IT"/>
              </w:rPr>
              <w:t>TCLD_EDMP - Gestione adempimenti</w:t>
            </w:r>
            <w:r w:rsidRPr="00E82C43">
              <w:rPr>
                <w:rFonts w:ascii="Tahoma" w:hAnsi="Tahoma" w:cs="Tahoma"/>
                <w:color w:val="000000"/>
                <w:sz w:val="18"/>
                <w:szCs w:val="18"/>
                <w:lang w:val="it-IT"/>
              </w:rPr>
              <w:t>”).</w:t>
            </w:r>
          </w:p>
          <w:p w:rsidR="00CB7F47" w:rsidRPr="00E82C43" w:rsidRDefault="00CB7F47" w:rsidP="00CB7F47">
            <w:pPr>
              <w:pStyle w:val="NormaleWeb"/>
              <w:shd w:val="clear" w:color="auto" w:fill="FFFFFF"/>
              <w:spacing w:before="0" w:beforeAutospacing="0" w:after="290" w:afterAutospacing="0"/>
              <w:ind w:left="720"/>
              <w:jc w:val="both"/>
              <w:rPr>
                <w:rFonts w:ascii="Georgia" w:hAnsi="Georgia" w:cs="Tahoma"/>
                <w:color w:val="000000"/>
                <w:sz w:val="20"/>
                <w:szCs w:val="20"/>
                <w:lang w:val="it-IT"/>
              </w:rPr>
            </w:pPr>
            <w:r w:rsidRPr="00E82C43">
              <w:rPr>
                <w:rFonts w:ascii="Tahoma" w:hAnsi="Tahoma" w:cs="Tahoma"/>
                <w:color w:val="000000"/>
                <w:sz w:val="18"/>
                <w:szCs w:val="18"/>
                <w:lang w:val="it-IT"/>
              </w:rPr>
              <w:t xml:space="preserve">Nello specifico si è tenuti a compilare, per i periodi pregressi, per ciascun periodo di </w:t>
            </w:r>
            <w:proofErr w:type="gramStart"/>
            <w:r w:rsidRPr="00E82C43">
              <w:rPr>
                <w:rFonts w:ascii="Tahoma" w:hAnsi="Tahoma" w:cs="Tahoma"/>
                <w:color w:val="000000"/>
                <w:sz w:val="18"/>
                <w:szCs w:val="18"/>
                <w:lang w:val="it-IT"/>
              </w:rPr>
              <w:t>riferimento  un</w:t>
            </w:r>
            <w:proofErr w:type="gramEnd"/>
            <w:r w:rsidRPr="00E82C43">
              <w:rPr>
                <w:rFonts w:ascii="Tahoma" w:hAnsi="Tahoma" w:cs="Tahoma"/>
                <w:color w:val="000000"/>
                <w:sz w:val="18"/>
                <w:szCs w:val="18"/>
                <w:lang w:val="it-IT"/>
              </w:rPr>
              <w:t xml:space="preserve"> quadro V1 con  causale  7. Vanno </w:t>
            </w:r>
            <w:proofErr w:type="gramStart"/>
            <w:r w:rsidRPr="00E82C43">
              <w:rPr>
                <w:rFonts w:ascii="Tahoma" w:hAnsi="Tahoma" w:cs="Tahoma"/>
                <w:color w:val="000000"/>
                <w:sz w:val="18"/>
                <w:szCs w:val="18"/>
                <w:lang w:val="it-IT"/>
              </w:rPr>
              <w:t>valorizzati  con</w:t>
            </w:r>
            <w:proofErr w:type="gramEnd"/>
            <w:r w:rsidRPr="00E82C43">
              <w:rPr>
                <w:rFonts w:ascii="Tahoma" w:hAnsi="Tahoma" w:cs="Tahoma"/>
                <w:color w:val="000000"/>
                <w:sz w:val="18"/>
                <w:szCs w:val="18"/>
                <w:lang w:val="it-IT"/>
              </w:rPr>
              <w:t xml:space="preserve"> specifici codici gli elementi del Motivo:</w:t>
            </w:r>
          </w:p>
          <w:p w:rsidR="00CB7F47" w:rsidRPr="00E82C43" w:rsidRDefault="00CB7F47" w:rsidP="00CB7F47">
            <w:pPr>
              <w:pStyle w:val="NormaleWeb"/>
              <w:spacing w:before="0" w:beforeAutospacing="0" w:after="160" w:afterAutospacing="0"/>
              <w:ind w:left="360"/>
              <w:jc w:val="both"/>
              <w:rPr>
                <w:lang w:val="it-IT"/>
              </w:rPr>
            </w:pPr>
            <w:r w:rsidRPr="00E82C43">
              <w:rPr>
                <w:rFonts w:ascii="Tahoma" w:hAnsi="Tahoma" w:cs="Tahoma"/>
                <w:color w:val="000000"/>
                <w:sz w:val="18"/>
                <w:szCs w:val="18"/>
                <w:lang w:val="it-IT"/>
              </w:rPr>
              <w:lastRenderedPageBreak/>
              <w:t>&lt;</w:t>
            </w:r>
            <w:proofErr w:type="spellStart"/>
            <w:r w:rsidRPr="00E82C43">
              <w:rPr>
                <w:rFonts w:ascii="Tahoma" w:hAnsi="Tahoma" w:cs="Tahoma"/>
                <w:color w:val="000000"/>
                <w:sz w:val="18"/>
                <w:szCs w:val="18"/>
                <w:lang w:val="it-IT"/>
              </w:rPr>
              <w:t>CodMotivoUtilizzo</w:t>
            </w:r>
            <w:proofErr w:type="spellEnd"/>
            <w:r w:rsidRPr="00E82C43">
              <w:rPr>
                <w:rFonts w:ascii="Tahoma" w:hAnsi="Tahoma" w:cs="Tahoma"/>
                <w:color w:val="000000"/>
                <w:sz w:val="18"/>
                <w:szCs w:val="18"/>
                <w:lang w:val="it-IT"/>
              </w:rPr>
              <w:t xml:space="preserve">&gt; con il codice 3 “regolarizzazione da sentenza” </w:t>
            </w:r>
          </w:p>
          <w:p w:rsidR="00CB7F47" w:rsidRPr="00E82C43" w:rsidRDefault="00CB7F47" w:rsidP="00CB7F47">
            <w:pPr>
              <w:pStyle w:val="NormaleWeb"/>
              <w:spacing w:before="0" w:beforeAutospacing="0" w:after="160" w:afterAutospacing="0"/>
              <w:ind w:left="360"/>
              <w:jc w:val="both"/>
              <w:rPr>
                <w:lang w:val="it-IT"/>
              </w:rPr>
            </w:pPr>
            <w:r w:rsidRPr="00E82C43">
              <w:rPr>
                <w:rFonts w:ascii="Tahoma" w:hAnsi="Tahoma" w:cs="Tahoma"/>
                <w:color w:val="000000"/>
                <w:sz w:val="18"/>
                <w:szCs w:val="18"/>
                <w:lang w:val="it-IT"/>
              </w:rPr>
              <w:t>&lt;</w:t>
            </w:r>
            <w:proofErr w:type="spellStart"/>
            <w:r w:rsidRPr="00E82C43">
              <w:rPr>
                <w:rFonts w:ascii="Tahoma" w:hAnsi="Tahoma" w:cs="Tahoma"/>
                <w:color w:val="000000"/>
                <w:sz w:val="18"/>
                <w:szCs w:val="18"/>
                <w:lang w:val="it-IT"/>
              </w:rPr>
              <w:t>DescrMotivoUtilizzo</w:t>
            </w:r>
            <w:proofErr w:type="spellEnd"/>
            <w:r w:rsidRPr="00E82C43">
              <w:rPr>
                <w:rFonts w:ascii="Tahoma" w:hAnsi="Tahoma" w:cs="Tahoma"/>
                <w:color w:val="000000"/>
                <w:sz w:val="18"/>
                <w:szCs w:val="18"/>
                <w:lang w:val="it-IT"/>
              </w:rPr>
              <w:t>&gt; con i riferimenti specifici della sentenza (dati identificativi della sentenza)</w:t>
            </w:r>
          </w:p>
          <w:p w:rsidR="00CB7F47" w:rsidRPr="00E82C43" w:rsidRDefault="00CB7F47" w:rsidP="00CB7F47">
            <w:pPr>
              <w:pStyle w:val="NormaleWeb"/>
              <w:shd w:val="clear" w:color="auto" w:fill="FFFFFF"/>
              <w:spacing w:before="0" w:beforeAutospacing="0" w:after="290" w:afterAutospacing="0"/>
              <w:ind w:left="360"/>
              <w:jc w:val="both"/>
              <w:rPr>
                <w:lang w:val="it-IT"/>
              </w:rPr>
            </w:pPr>
            <w:r w:rsidRPr="00E82C43">
              <w:rPr>
                <w:rFonts w:ascii="Tahoma" w:hAnsi="Tahoma" w:cs="Tahoma"/>
                <w:color w:val="000000"/>
                <w:sz w:val="18"/>
                <w:szCs w:val="18"/>
                <w:lang w:val="it-IT"/>
              </w:rPr>
              <w:t>Si evidenzia, inoltre che il periodo di riferimento del V1 non può essere superiore al mese e che l’elemento ente versante, deve essere valorizzato indicando il codice fiscale del dichiarante nonché l’anno e il mese relativo alla data di deposito o di notifica della sentenza.</w:t>
            </w:r>
          </w:p>
          <w:p w:rsidR="00CB7F47" w:rsidRPr="00E82C43" w:rsidRDefault="00CB7F47" w:rsidP="00CB7F47">
            <w:pPr>
              <w:pStyle w:val="NormaleWeb"/>
              <w:rPr>
                <w:lang w:val="it-IT"/>
              </w:rPr>
            </w:pPr>
            <w:r w:rsidRPr="00E82C43">
              <w:rPr>
                <w:rFonts w:ascii="Tahoma" w:hAnsi="Tahoma" w:cs="Tahoma"/>
                <w:color w:val="000000"/>
                <w:sz w:val="18"/>
                <w:szCs w:val="18"/>
                <w:lang w:val="it-IT"/>
              </w:rPr>
              <w:t>L’Inps, inoltre definisce anche i termini dell’invio delle denunce “……... denunce devono pervenire entro il terzo mese successivo alla data di deposito della sentenza, qualora il datore di lavoro si sia costituito in giudizio, ovvero alla data di notifica della sentenza, qualora il datore di lavoro sia rimasto contumace</w:t>
            </w:r>
            <w:proofErr w:type="gramStart"/>
            <w:r w:rsidRPr="00E82C43">
              <w:rPr>
                <w:rFonts w:ascii="Tahoma" w:hAnsi="Tahoma" w:cs="Tahoma"/>
                <w:color w:val="000000"/>
                <w:sz w:val="18"/>
                <w:szCs w:val="18"/>
                <w:lang w:val="it-IT"/>
              </w:rPr>
              <w:t xml:space="preserve"> ….</w:t>
            </w:r>
            <w:proofErr w:type="gramEnd"/>
            <w:r w:rsidRPr="00E82C43">
              <w:rPr>
                <w:rFonts w:ascii="Tahoma" w:hAnsi="Tahoma" w:cs="Tahoma"/>
                <w:color w:val="000000"/>
                <w:sz w:val="18"/>
                <w:szCs w:val="18"/>
                <w:lang w:val="it-IT"/>
              </w:rPr>
              <w:t>”.</w:t>
            </w:r>
          </w:p>
          <w:p w:rsidR="00CB7F47" w:rsidRPr="00E82C43" w:rsidRDefault="00CB7F47" w:rsidP="00CB7F47">
            <w:pPr>
              <w:pStyle w:val="NormaleWeb"/>
              <w:rPr>
                <w:lang w:val="it-IT"/>
              </w:rPr>
            </w:pPr>
          </w:p>
          <w:p w:rsidR="00CB7F47" w:rsidRDefault="00CB7F47" w:rsidP="00CB7F47">
            <w:pPr>
              <w:pStyle w:val="NormaleWeb"/>
            </w:pPr>
            <w:r>
              <w:rPr>
                <w:rFonts w:ascii="Tahoma" w:hAnsi="Tahoma" w:cs="Tahoma"/>
                <w:noProof/>
                <w:color w:val="000000"/>
                <w:sz w:val="18"/>
                <w:szCs w:val="18"/>
              </w:rPr>
              <w:drawing>
                <wp:inline distT="0" distB="0" distL="0" distR="0">
                  <wp:extent cx="21659850" cy="5505450"/>
                  <wp:effectExtent l="0" t="0" r="0" b="0"/>
                  <wp:docPr id="20" name="Immagine 20" descr="http://tfsprod.mef.gov.it/tfs/Cloudify-NoiPA/WorkItemTracking/v1.0/AttachFileHandler.ashx?FileNameGuid=6be759a4-9af8-4b28-b74f-03d520ff3e3a&amp;FileName=6.%20da%20sentenz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tfsprod.mef.gov.it/tfs/Cloudify-NoiPA/WorkItemTracking/v1.0/AttachFileHandler.ashx?FileNameGuid=6be759a4-9af8-4b28-b74f-03d520ff3e3a&amp;FileName=6.%20da%20sentenza.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659850" cy="5505450"/>
                          </a:xfrm>
                          <a:prstGeom prst="rect">
                            <a:avLst/>
                          </a:prstGeom>
                          <a:noFill/>
                          <a:ln>
                            <a:noFill/>
                          </a:ln>
                        </pic:spPr>
                      </pic:pic>
                    </a:graphicData>
                  </a:graphic>
                </wp:inline>
              </w:drawing>
            </w:r>
          </w:p>
          <w:p w:rsidR="00CB7F47" w:rsidRDefault="00CB7F47" w:rsidP="00CB7F47">
            <w:pPr>
              <w:pStyle w:val="NormaleWeb"/>
            </w:pPr>
            <w:r>
              <w:br/>
              <w:t>                                                                                                                                            </w:t>
            </w:r>
          </w:p>
          <w:permEnd w:id="1641171691"/>
          <w:p w:rsidR="00CB7F47" w:rsidRPr="005C18B6" w:rsidRDefault="00CB7F47"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B7F47" w:rsidRPr="005C18B6" w:rsidRDefault="00CB7F47" w:rsidP="00D5543D">
            <w:pPr>
              <w:keepLines/>
              <w:jc w:val="both"/>
              <w:rPr>
                <w:rFonts w:ascii="Calibri" w:hAnsi="Calibri" w:cs="Calibri"/>
              </w:rPr>
            </w:pPr>
          </w:p>
        </w:tc>
      </w:tr>
      <w:tr w:rsidR="00CB7F47"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B7F47" w:rsidRPr="00A3613B" w:rsidRDefault="00CB7F47"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B7F47" w:rsidRPr="00A64A6F" w:rsidRDefault="00CB7F47"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B7F47" w:rsidRPr="005C18B6" w:rsidRDefault="00CB7F47" w:rsidP="00CF18D8">
            <w:pPr>
              <w:keepNext/>
              <w:keepLines/>
              <w:rPr>
                <w:rFonts w:ascii="Calibri" w:hAnsi="Calibri" w:cs="Calibri"/>
                <w:szCs w:val="18"/>
              </w:rPr>
            </w:pPr>
          </w:p>
        </w:tc>
      </w:tr>
      <w:tr w:rsidR="00CB7F47"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CB7F47" w:rsidRPr="005C18B6" w:rsidRDefault="00CB7F47"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F5701A" w:rsidRDefault="00CB7F47"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5C18B6" w:rsidRDefault="00CB7F47"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04674F" w:rsidRDefault="00CB7F47"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04674F" w:rsidRDefault="00CB7F47"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04674F" w:rsidRDefault="00CB7F47"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B7F47" w:rsidRPr="005C18B6" w:rsidRDefault="00CB7F47" w:rsidP="00CF18D8">
            <w:pPr>
              <w:keepNext/>
              <w:keepLines/>
              <w:jc w:val="both"/>
              <w:rPr>
                <w:rFonts w:ascii="Calibri" w:hAnsi="Calibri" w:cs="Calibri"/>
                <w:szCs w:val="20"/>
              </w:rPr>
            </w:pPr>
          </w:p>
        </w:tc>
      </w:tr>
      <w:tr w:rsidR="00CB7F47"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CB7F47" w:rsidRPr="005C18B6" w:rsidRDefault="00CB7F47"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F5701A" w:rsidRDefault="00CB7F47"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F5701A" w:rsidRDefault="00CB7F47"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04674F" w:rsidRDefault="00CB7F47"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CB7F47" w:rsidRPr="005C18B6" w:rsidRDefault="00CB7F47"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CB7F47" w:rsidRPr="005C18B6" w:rsidRDefault="00CB7F47" w:rsidP="00CF18D8">
            <w:pPr>
              <w:keepNext/>
              <w:keepLines/>
              <w:jc w:val="both"/>
              <w:rPr>
                <w:rFonts w:ascii="Calibri" w:hAnsi="Calibri" w:cs="Calibri"/>
                <w:szCs w:val="20"/>
              </w:rPr>
            </w:pPr>
          </w:p>
        </w:tc>
      </w:tr>
      <w:tr w:rsidR="00CB7F47"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CB7F47" w:rsidRPr="005C18B6" w:rsidRDefault="00CB7F47"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CB7F47" w:rsidRPr="005C18B6" w:rsidRDefault="00CB7F47"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B7F47" w:rsidRPr="005C18B6" w:rsidRDefault="00CB7F47" w:rsidP="00CF18D8">
            <w:pPr>
              <w:keepNext/>
              <w:keepLines/>
              <w:rPr>
                <w:rFonts w:ascii="Calibri" w:hAnsi="Calibri" w:cs="Calibri"/>
                <w:szCs w:val="18"/>
              </w:rPr>
            </w:pPr>
          </w:p>
        </w:tc>
      </w:tr>
      <w:tr w:rsidR="00CB7F47"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CB7F47" w:rsidRPr="005C18B6" w:rsidRDefault="00CB7F47"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CB7F47" w:rsidRPr="00657300" w:rsidRDefault="00CB7F47"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CB7F47" w:rsidRPr="00AD37E8" w:rsidRDefault="00CB7F4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CB7F47" w:rsidRPr="005C18B6" w:rsidRDefault="00CB7F47"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CB7F47" w:rsidRPr="00107C08" w:rsidRDefault="00CB7F4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CB7F47" w:rsidRPr="00107C08" w:rsidRDefault="00CB7F47"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CB7F47" w:rsidRPr="00107C08" w:rsidRDefault="00CB7F4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CB7F47" w:rsidRPr="00107C08" w:rsidRDefault="00CB7F47"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CB7F47" w:rsidRPr="00107C08" w:rsidRDefault="00CB7F4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CB7F47" w:rsidRPr="00657300" w:rsidRDefault="00CB7F47"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CB7F47" w:rsidRPr="00107C08" w:rsidRDefault="00CB7F4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CB7F47" w:rsidRPr="005C18B6" w:rsidRDefault="00CB7F47" w:rsidP="00CF18D8">
            <w:pPr>
              <w:keepNext/>
              <w:keepLines/>
              <w:rPr>
                <w:rFonts w:ascii="Calibri" w:hAnsi="Calibri" w:cs="Calibri"/>
              </w:rPr>
            </w:pPr>
          </w:p>
        </w:tc>
      </w:tr>
      <w:tr w:rsidR="00CB7F47"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CB7F47" w:rsidRPr="005C18B6" w:rsidRDefault="00CB7F47"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CB7F47" w:rsidRPr="005C18B6" w:rsidRDefault="00CB7F47"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CB7F47" w:rsidRPr="005C18B6" w:rsidRDefault="00CB7F47"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CB7F47" w:rsidRPr="005C18B6" w:rsidRDefault="00CB7F47" w:rsidP="00CF18D8">
            <w:pPr>
              <w:keepNext/>
              <w:keepLines/>
              <w:tabs>
                <w:tab w:val="left" w:pos="4536"/>
              </w:tabs>
              <w:rPr>
                <w:rFonts w:ascii="Calibri" w:hAnsi="Calibri" w:cs="Calibri"/>
              </w:rPr>
            </w:pPr>
            <w:r>
              <w:rPr>
                <w:rFonts w:ascii="Calibri" w:hAnsi="Calibri" w:cs="Calibri"/>
              </w:rPr>
              <w:t>58975</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CB7F47" w:rsidRPr="005C18B6" w:rsidRDefault="00CB7F47" w:rsidP="00CF18D8">
            <w:pPr>
              <w:keepNext/>
              <w:keepLines/>
              <w:rPr>
                <w:rFonts w:ascii="Calibri" w:hAnsi="Calibri" w:cs="Calibri"/>
              </w:rPr>
            </w:pPr>
          </w:p>
        </w:tc>
      </w:tr>
    </w:tbl>
    <w:p w:rsidR="00CB7F47" w:rsidRPr="00426C9B" w:rsidRDefault="00CB7F47" w:rsidP="007065F3">
      <w:pPr>
        <w:spacing w:line="14" w:lineRule="exact"/>
        <w:contextualSpacing/>
        <w:jc w:val="center"/>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5C18B6" w:rsidRDefault="00CB7F47" w:rsidP="007065F3">
      <w:pPr>
        <w:rPr>
          <w:rFonts w:ascii="Calibri" w:hAnsi="Calibri" w:cs="Calibri"/>
        </w:rPr>
      </w:pPr>
    </w:p>
    <w:p w:rsidR="00CB7F47" w:rsidRPr="005C18B6" w:rsidRDefault="00CB7F47" w:rsidP="00313F92">
      <w:pPr>
        <w:tabs>
          <w:tab w:val="left" w:pos="5565"/>
        </w:tabs>
        <w:rPr>
          <w:rFonts w:ascii="Calibri" w:hAnsi="Calibri" w:cs="Calibri"/>
        </w:rPr>
      </w:pPr>
      <w:permStart w:id="661089765" w:edGrp="everyone"/>
      <w:permEnd w:id="661089765"/>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Default="00CB7F47" w:rsidP="007065F3">
      <w:pPr>
        <w:spacing w:line="14" w:lineRule="exact"/>
        <w:contextualSpacing/>
        <w:rPr>
          <w:vanish/>
          <w:sz w:val="2"/>
          <w:szCs w:val="20"/>
        </w:rPr>
      </w:pPr>
    </w:p>
    <w:p w:rsidR="00CB7F47" w:rsidRPr="00426C9B" w:rsidRDefault="00CB7F47" w:rsidP="007065F3">
      <w:pPr>
        <w:spacing w:line="14" w:lineRule="exact"/>
        <w:contextualSpacing/>
        <w:jc w:val="center"/>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5C18B6" w:rsidRDefault="00CB7F47" w:rsidP="00313F92">
      <w:pPr>
        <w:tabs>
          <w:tab w:val="left" w:pos="5565"/>
        </w:tabs>
        <w:rPr>
          <w:rFonts w:ascii="Calibri" w:hAnsi="Calibri" w:cs="Calibri"/>
        </w:rPr>
      </w:pPr>
      <w:permStart w:id="1282098829" w:edGrp="everyone"/>
      <w:permEnd w:id="1282098829"/>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Default="00CB7F47"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CB7F47"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CB7F47" w:rsidRPr="00497C57" w:rsidRDefault="00CB7F47"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CB7F47" w:rsidRPr="00497C57" w:rsidRDefault="00CB7F47"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CB7F47" w:rsidRPr="00497C57" w:rsidRDefault="00CB7F47"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CB7F47" w:rsidRPr="00A45B81" w:rsidRDefault="00CB7F47"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CB7F47" w:rsidRPr="00A45B81" w:rsidRDefault="00CB7F47"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CB7F47" w:rsidRPr="00A45B81" w:rsidRDefault="00CB7F47"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CB7F47" w:rsidRPr="00A45B81" w:rsidRDefault="00CB7F47"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CB7F47" w:rsidRPr="00A45B81" w:rsidRDefault="00CB7F47"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CB7F47" w:rsidRPr="00A45B81" w:rsidRDefault="00CB7F47"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CB7F47" w:rsidRPr="00A45B81" w:rsidRDefault="00CB7F47"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CB7F47" w:rsidRPr="00497C57" w:rsidRDefault="00CB7F47" w:rsidP="00CF18D8">
            <w:pPr>
              <w:keepNext/>
              <w:keepLines/>
              <w:rPr>
                <w:rFonts w:ascii="Calibri" w:hAnsi="Calibri" w:cs="Calibri"/>
                <w:szCs w:val="20"/>
              </w:rPr>
            </w:pPr>
          </w:p>
        </w:tc>
      </w:tr>
      <w:tr w:rsidR="00CB7F47"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CB7F47" w:rsidRPr="00773A69" w:rsidRDefault="00CB7F47" w:rsidP="00CF18D8">
            <w:pPr>
              <w:keepNext/>
              <w:keepLines/>
              <w:jc w:val="center"/>
              <w:rPr>
                <w:rFonts w:ascii="Calibri" w:hAnsi="Calibri" w:cs="Calibri"/>
                <w:color w:val="CC66FF"/>
              </w:rPr>
            </w:pPr>
            <w:bookmarkStart w:id="4" w:name="w2t16586"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CB7F47" w:rsidRPr="00497C57" w:rsidRDefault="00CB7F47" w:rsidP="00CF18D8">
            <w:pPr>
              <w:keepNext/>
              <w:keepLines/>
              <w:jc w:val="center"/>
              <w:rPr>
                <w:rFonts w:ascii="Calibri" w:hAnsi="Calibri" w:cs="Calibri"/>
                <w:szCs w:val="26"/>
              </w:rPr>
            </w:pPr>
            <w:permStart w:id="383873472" w:edGrp="everyone"/>
            <w:r>
              <w:rPr>
                <w:rFonts w:ascii="Calibri" w:hAnsi="Calibri" w:cs="Calibri"/>
                <w:szCs w:val="26"/>
              </w:rPr>
              <w:t>TCLD_ERTR_FGAFC</w:t>
            </w:r>
            <w:permEnd w:id="383873472"/>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CB7F47" w:rsidRPr="00497C57" w:rsidRDefault="00CB7F47"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CB7F47" w:rsidRPr="00497C57" w:rsidRDefault="00B810B5" w:rsidP="00CF18D8">
            <w:pPr>
              <w:keepNext/>
              <w:keepLines/>
              <w:jc w:val="center"/>
              <w:rPr>
                <w:rFonts w:ascii="Calibri" w:hAnsi="Calibri" w:cs="Calibri"/>
                <w:color w:val="808080" w:themeColor="background1" w:themeShade="80"/>
                <w:szCs w:val="20"/>
              </w:rPr>
            </w:pPr>
            <w:hyperlink r:id="rId19" w:history="1">
              <w:r w:rsidR="00CB7F47" w:rsidRPr="00CB7F47">
                <w:rPr>
                  <w:rStyle w:val="Collegamentoipertestuale"/>
                  <w:rFonts w:ascii="Calibri" w:hAnsi="Calibri" w:cs="Calibri"/>
                  <w:szCs w:val="20"/>
                </w:rPr>
                <w:t>16586</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CB7F47" w:rsidRPr="00497C57" w:rsidRDefault="00B810B5" w:rsidP="00CF18D8">
            <w:pPr>
              <w:keepNext/>
              <w:keepLines/>
              <w:jc w:val="center"/>
              <w:rPr>
                <w:rFonts w:ascii="Calibri" w:hAnsi="Calibri" w:cs="Calibri"/>
                <w:color w:val="808080" w:themeColor="background1" w:themeShade="80"/>
                <w:szCs w:val="20"/>
              </w:rPr>
            </w:pPr>
            <w:hyperlink r:id="rId20" w:history="1">
              <w:r w:rsidR="00CB7F47" w:rsidRPr="00CB7F47">
                <w:rPr>
                  <w:rStyle w:val="Collegamentoipertestuale"/>
                  <w:rFonts w:ascii="Calibri" w:hAnsi="Calibri" w:cs="Calibri"/>
                  <w:szCs w:val="20"/>
                </w:rPr>
                <w:t>82</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CB7F47" w:rsidRPr="00497C57" w:rsidRDefault="00CB7F47"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CB7F47" w:rsidRPr="00497C57" w:rsidRDefault="00CB7F47"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67</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CB7F47" w:rsidRPr="00497C57" w:rsidRDefault="00CB7F47"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66</w:t>
            </w:r>
          </w:p>
        </w:tc>
        <w:tc>
          <w:tcPr>
            <w:tcW w:w="836" w:type="dxa"/>
            <w:tcBorders>
              <w:top w:val="single" w:sz="4" w:space="0" w:color="auto"/>
              <w:bottom w:val="single" w:sz="4" w:space="0" w:color="auto"/>
              <w:right w:val="single" w:sz="4" w:space="0" w:color="auto"/>
            </w:tcBorders>
            <w:shd w:val="clear" w:color="auto" w:fill="FFFF99"/>
            <w:vAlign w:val="center"/>
          </w:tcPr>
          <w:p w:rsidR="00CB7F47" w:rsidRPr="00497C57" w:rsidRDefault="00CB7F47"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CB7F47" w:rsidRPr="00497C57" w:rsidRDefault="00CB7F47"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CB7F47" w:rsidRPr="00497C57" w:rsidRDefault="00CB7F47" w:rsidP="00CF18D8">
            <w:pPr>
              <w:keepNext/>
              <w:keepLines/>
              <w:jc w:val="center"/>
              <w:rPr>
                <w:rFonts w:ascii="Calibri" w:hAnsi="Calibri" w:cs="Calibri"/>
                <w:szCs w:val="20"/>
              </w:rPr>
            </w:pPr>
          </w:p>
        </w:tc>
      </w:tr>
      <w:bookmarkEnd w:id="4"/>
      <w:tr w:rsidR="00CB7F47"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CB7F47" w:rsidRPr="00CB7F47" w:rsidRDefault="00CB7F47" w:rsidP="00CF18D8">
            <w:pPr>
              <w:pStyle w:val="TFSWorkitem3"/>
              <w:keepLines/>
              <w:rPr>
                <w:lang w:val="it-IT"/>
              </w:rPr>
            </w:pPr>
            <w:r w:rsidRPr="00CB7F47">
              <w:rPr>
                <w:lang w:val="it-IT"/>
              </w:rPr>
              <w:t>Feature 16586 - Gestione degli arretrati ai fini dei contributi previdenziali-pensionistici ed assicurativi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CB7F47" w:rsidRPr="004952F2" w:rsidRDefault="00CB7F47"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B7F47" w:rsidRPr="0018760B" w:rsidRDefault="00CB7F47"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CB7F47" w:rsidRPr="004952F2" w:rsidRDefault="00CB7F47"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414154320" w:edGrp="everyone" w:displacedByCustomXml="next"/>
        <w:sdt>
          <w:sdtPr>
            <w:rPr>
              <w:rFonts w:ascii="Calibri" w:hAnsi="Calibri" w:cs="Calibri"/>
              <w:color w:val="000000" w:themeColor="text1"/>
              <w:szCs w:val="20"/>
            </w:rPr>
            <w:id w:val="169374648"/>
            <w:placeholder>
              <w:docPart w:val="DefaultPlaceholder_1081868575"/>
            </w:placeholder>
            <w:dropDownList>
              <w:listItem w:displayText="Close" w:value="Close"/>
              <w:listItem w:displayText="Data Delivered" w:value="Data Delivered"/>
              <w:listItem w:displayText="In progress" w:value="In progress"/>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B7F47" w:rsidRPr="00324ECD" w:rsidRDefault="00CB7F47"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414154320"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CB7F47" w:rsidRPr="005C18B6" w:rsidRDefault="00CB7F47"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CB7F47" w:rsidRPr="005C18B6" w:rsidRDefault="00CB7F47"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CB7F47" w:rsidRPr="005C18B6" w:rsidRDefault="00CB7F47"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CB7F47" w:rsidRPr="005C18B6" w:rsidRDefault="00CB7F47"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CB7F47" w:rsidRPr="005C18B6" w:rsidRDefault="00CB7F47"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CB7F47" w:rsidRPr="005C18B6" w:rsidRDefault="00CB7F47" w:rsidP="00CF18D8">
            <w:pPr>
              <w:keepNext/>
              <w:keepLines/>
              <w:rPr>
                <w:rFonts w:ascii="Calibri" w:hAnsi="Calibri" w:cs="Calibri"/>
                <w:szCs w:val="18"/>
              </w:rPr>
            </w:pPr>
          </w:p>
        </w:tc>
      </w:tr>
      <w:tr w:rsidR="00CB7F47"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CB7F47" w:rsidRPr="005C18B6" w:rsidRDefault="00CB7F47"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CB7F47" w:rsidRPr="00CB7F47" w:rsidRDefault="00CB7F47" w:rsidP="00CF18D8">
            <w:pPr>
              <w:keepNext/>
              <w:keepLines/>
              <w:jc w:val="center"/>
              <w:rPr>
                <w:rFonts w:ascii="Calibri" w:hAnsi="Calibri" w:cs="Calibri"/>
                <w:b/>
                <w:sz w:val="26"/>
                <w:szCs w:val="26"/>
                <w:lang w:val="it-IT"/>
              </w:rPr>
            </w:pPr>
            <w:permStart w:id="878013528" w:edGrp="everyone"/>
            <w:r w:rsidRPr="00CB7F47">
              <w:rPr>
                <w:rFonts w:ascii="Calibri" w:hAnsi="Calibri" w:cs="Calibri"/>
                <w:b/>
                <w:sz w:val="26"/>
                <w:szCs w:val="26"/>
                <w:lang w:val="it-IT"/>
              </w:rPr>
              <w:t>Gestione degli arretrati ai fini dei contributi previdenziali-pensionistici ed assicurativi</w:t>
            </w:r>
            <w:permEnd w:id="878013528"/>
          </w:p>
        </w:tc>
        <w:tc>
          <w:tcPr>
            <w:tcW w:w="58" w:type="dxa"/>
            <w:tcBorders>
              <w:top w:val="nil"/>
              <w:left w:val="nil"/>
              <w:bottom w:val="nil"/>
              <w:right w:val="single" w:sz="4" w:space="0" w:color="auto"/>
            </w:tcBorders>
            <w:tcMar>
              <w:left w:w="0" w:type="dxa"/>
              <w:right w:w="0" w:type="dxa"/>
            </w:tcMar>
          </w:tcPr>
          <w:p w:rsidR="00CB7F47" w:rsidRPr="00CB7F47" w:rsidRDefault="00CB7F47" w:rsidP="00CF18D8">
            <w:pPr>
              <w:keepNext/>
              <w:keepLines/>
              <w:rPr>
                <w:rFonts w:ascii="Calibri" w:hAnsi="Calibri" w:cs="Calibri"/>
                <w:b/>
                <w:szCs w:val="26"/>
                <w:lang w:val="it-IT"/>
              </w:rPr>
            </w:pPr>
          </w:p>
        </w:tc>
      </w:tr>
      <w:tr w:rsidR="00CB7F47"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B7F47" w:rsidRPr="00CB7F47" w:rsidRDefault="00CB7F47"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B7F47" w:rsidRPr="005C18B6" w:rsidRDefault="00CB7F47"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B7F47" w:rsidRPr="005C18B6" w:rsidRDefault="00CB7F47" w:rsidP="00D5543D">
            <w:pPr>
              <w:keepLines/>
              <w:rPr>
                <w:rFonts w:ascii="Calibri" w:hAnsi="Calibri" w:cs="Calibri"/>
                <w:szCs w:val="18"/>
              </w:rPr>
            </w:pPr>
          </w:p>
        </w:tc>
      </w:tr>
      <w:tr w:rsidR="00CB7F47"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CB7F47" w:rsidRPr="005C18B6" w:rsidRDefault="00CB7F47"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CB7F47" w:rsidRPr="00CB7F47" w:rsidRDefault="00CB7F47" w:rsidP="00CB7F47">
            <w:pPr>
              <w:pStyle w:val="NormaleWeb"/>
              <w:rPr>
                <w:lang w:val="it-IT"/>
              </w:rPr>
            </w:pPr>
            <w:permStart w:id="1623547538" w:edGrp="everyone"/>
            <w:r w:rsidRPr="00CB7F47">
              <w:rPr>
                <w:rFonts w:ascii="Tahoma" w:hAnsi="Tahoma" w:cs="Tahoma"/>
                <w:color w:val="000000"/>
                <w:sz w:val="18"/>
                <w:szCs w:val="18"/>
                <w:lang w:val="it-IT"/>
              </w:rPr>
              <w:t xml:space="preserve">Se dalla somma delle voci, ivi compresi gli arretrati a recupero, l’imponibile ai fini previdenziali risulta negativo, il sistema automaticamente deve calcolare i contributi da recuperare per l’intero debito dall’istituto, nel mese in cui il sistema comincia ad applicare il debito all’amministrato. Il </w:t>
            </w:r>
            <w:proofErr w:type="spellStart"/>
            <w:r w:rsidRPr="00CB7F47">
              <w:rPr>
                <w:rFonts w:ascii="Tahoma" w:hAnsi="Tahoma" w:cs="Tahoma"/>
                <w:color w:val="000000"/>
                <w:sz w:val="18"/>
                <w:szCs w:val="18"/>
                <w:lang w:val="it-IT"/>
              </w:rPr>
              <w:t>Sistemadeve</w:t>
            </w:r>
            <w:proofErr w:type="spellEnd"/>
            <w:r w:rsidRPr="00CB7F47">
              <w:rPr>
                <w:rFonts w:ascii="Tahoma" w:hAnsi="Tahoma" w:cs="Tahoma"/>
                <w:color w:val="000000"/>
                <w:sz w:val="18"/>
                <w:szCs w:val="18"/>
                <w:lang w:val="it-IT"/>
              </w:rPr>
              <w:t xml:space="preserve"> </w:t>
            </w:r>
            <w:proofErr w:type="spellStart"/>
            <w:r w:rsidRPr="00CB7F47">
              <w:rPr>
                <w:rFonts w:ascii="Tahoma" w:hAnsi="Tahoma" w:cs="Tahoma"/>
                <w:color w:val="000000"/>
                <w:sz w:val="18"/>
                <w:szCs w:val="18"/>
                <w:lang w:val="it-IT"/>
              </w:rPr>
              <w:t>recupererare</w:t>
            </w:r>
            <w:proofErr w:type="spellEnd"/>
            <w:r w:rsidRPr="00CB7F47">
              <w:rPr>
                <w:rFonts w:ascii="Tahoma" w:hAnsi="Tahoma" w:cs="Tahoma"/>
                <w:color w:val="000000"/>
                <w:sz w:val="18"/>
                <w:szCs w:val="18"/>
                <w:lang w:val="it-IT"/>
              </w:rPr>
              <w:t xml:space="preserve"> i contributi in compensazione, in sede di versamento; la dichiarazione del mese in cui è stato dichiarato il debito, conterrà i quadri a rettifica dei periodi precedenti (ad es. V1 per lista </w:t>
            </w:r>
            <w:proofErr w:type="spellStart"/>
            <w:r w:rsidRPr="00CB7F47">
              <w:rPr>
                <w:rFonts w:ascii="Tahoma" w:hAnsi="Tahoma" w:cs="Tahoma"/>
                <w:color w:val="000000"/>
                <w:sz w:val="18"/>
                <w:szCs w:val="18"/>
                <w:lang w:val="it-IT"/>
              </w:rPr>
              <w:t>PosPa</w:t>
            </w:r>
            <w:proofErr w:type="spellEnd"/>
            <w:r w:rsidRPr="00CB7F47">
              <w:rPr>
                <w:rFonts w:ascii="Tahoma" w:hAnsi="Tahoma" w:cs="Tahoma"/>
                <w:color w:val="000000"/>
                <w:sz w:val="18"/>
                <w:szCs w:val="18"/>
                <w:lang w:val="it-IT"/>
              </w:rPr>
              <w:t>). Il debito rateizzato all’amministrato, pertanto, sarà scomputato dei contributi pensionistici, previdenziali e assicurativi, e nelle dichiarazioni successive, tale debito non deve essere considerato ai fini della determinazione della retribuzione da dichiarare</w:t>
            </w:r>
          </w:p>
          <w:p w:rsidR="00CB7F47" w:rsidRPr="00CB7F47" w:rsidRDefault="00CB7F47" w:rsidP="00CB7F47">
            <w:pPr>
              <w:pStyle w:val="NormaleWeb"/>
              <w:rPr>
                <w:lang w:val="it-IT"/>
              </w:rPr>
            </w:pPr>
          </w:p>
          <w:p w:rsidR="00CB7F47" w:rsidRDefault="00CB7F47" w:rsidP="00CB7F47">
            <w:pPr>
              <w:pStyle w:val="NormaleWeb"/>
            </w:pPr>
            <w:r>
              <w:rPr>
                <w:rFonts w:ascii="Tahoma" w:hAnsi="Tahoma" w:cs="Tahoma"/>
                <w:noProof/>
                <w:color w:val="000000"/>
                <w:sz w:val="18"/>
                <w:szCs w:val="18"/>
              </w:rPr>
              <w:lastRenderedPageBreak/>
              <w:drawing>
                <wp:inline distT="0" distB="0" distL="0" distR="0">
                  <wp:extent cx="15621000" cy="4610100"/>
                  <wp:effectExtent l="0" t="0" r="0" b="0"/>
                  <wp:docPr id="22" name="Immagine 22" descr="http://tfsprod.mef.gov.it/tfs/Cloudify-NoiPA/WorkItemTracking/v1.0/AttachFileHandler.ashx?FileNameGuid=ec928c6f-7ffb-4789-9fb2-d6f053fd804b&amp;FileName=arretrati%20ai%20fini%20previdenziali.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tfsprod.mef.gov.it/tfs/Cloudify-NoiPA/WorkItemTracking/v1.0/AttachFileHandler.ashx?FileNameGuid=ec928c6f-7ffb-4789-9fb2-d6f053fd804b&amp;FileName=arretrati%20ai%20fini%20previdenziali.jpeg.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621000" cy="4610100"/>
                          </a:xfrm>
                          <a:prstGeom prst="rect">
                            <a:avLst/>
                          </a:prstGeom>
                          <a:noFill/>
                          <a:ln>
                            <a:noFill/>
                          </a:ln>
                        </pic:spPr>
                      </pic:pic>
                    </a:graphicData>
                  </a:graphic>
                </wp:inline>
              </w:drawing>
            </w:r>
          </w:p>
          <w:p w:rsidR="00CB7F47" w:rsidRDefault="00CB7F47" w:rsidP="00CB7F47">
            <w:pPr>
              <w:pStyle w:val="NormaleWeb"/>
            </w:pPr>
            <w:r>
              <w:br/>
              <w:t>                                                                                                                                            </w:t>
            </w:r>
          </w:p>
          <w:permEnd w:id="1623547538"/>
          <w:p w:rsidR="00CB7F47" w:rsidRPr="005C18B6" w:rsidRDefault="00CB7F47"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B7F47" w:rsidRPr="005C18B6" w:rsidRDefault="00CB7F47" w:rsidP="00D5543D">
            <w:pPr>
              <w:keepLines/>
              <w:jc w:val="both"/>
              <w:rPr>
                <w:rFonts w:ascii="Calibri" w:hAnsi="Calibri" w:cs="Calibri"/>
              </w:rPr>
            </w:pPr>
          </w:p>
        </w:tc>
      </w:tr>
      <w:tr w:rsidR="00CB7F47"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B7F47" w:rsidRPr="00A3613B" w:rsidRDefault="00CB7F47"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B7F47" w:rsidRPr="00A64A6F" w:rsidRDefault="00CB7F47"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B7F47" w:rsidRPr="005C18B6" w:rsidRDefault="00CB7F47" w:rsidP="00CF18D8">
            <w:pPr>
              <w:keepNext/>
              <w:keepLines/>
              <w:rPr>
                <w:rFonts w:ascii="Calibri" w:hAnsi="Calibri" w:cs="Calibri"/>
                <w:szCs w:val="18"/>
              </w:rPr>
            </w:pPr>
          </w:p>
        </w:tc>
      </w:tr>
      <w:tr w:rsidR="00CB7F47"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CB7F47" w:rsidRPr="005C18B6" w:rsidRDefault="00CB7F47"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F5701A" w:rsidRDefault="00CB7F47"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5C18B6" w:rsidRDefault="00CB7F47"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04674F" w:rsidRDefault="00CB7F47"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04674F" w:rsidRDefault="00CB7F47"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B7F47" w:rsidRPr="0004674F" w:rsidRDefault="00CB7F47"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B7F47" w:rsidRPr="005C18B6" w:rsidRDefault="00CB7F47" w:rsidP="00CF18D8">
            <w:pPr>
              <w:keepNext/>
              <w:keepLines/>
              <w:jc w:val="both"/>
              <w:rPr>
                <w:rFonts w:ascii="Calibri" w:hAnsi="Calibri" w:cs="Calibri"/>
                <w:szCs w:val="20"/>
              </w:rPr>
            </w:pPr>
          </w:p>
        </w:tc>
      </w:tr>
      <w:tr w:rsidR="00CB7F47"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CB7F47" w:rsidRPr="005C18B6" w:rsidRDefault="00CB7F47"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F5701A" w:rsidRDefault="00CB7F47"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F5701A" w:rsidRDefault="00CB7F47"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5C18B6" w:rsidRDefault="00CB7F4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60683A" w:rsidRDefault="00CB7F47"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B7F47" w:rsidRPr="0004674F" w:rsidRDefault="00CB7F47"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CB7F47" w:rsidRPr="005C18B6" w:rsidRDefault="00CB7F47"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CB7F47" w:rsidRPr="005C18B6" w:rsidRDefault="00CB7F47" w:rsidP="00CF18D8">
            <w:pPr>
              <w:keepNext/>
              <w:keepLines/>
              <w:jc w:val="both"/>
              <w:rPr>
                <w:rFonts w:ascii="Calibri" w:hAnsi="Calibri" w:cs="Calibri"/>
                <w:szCs w:val="20"/>
              </w:rPr>
            </w:pPr>
          </w:p>
        </w:tc>
      </w:tr>
      <w:tr w:rsidR="00CB7F47"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CB7F47" w:rsidRPr="005C18B6" w:rsidRDefault="00CB7F47"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CB7F47" w:rsidRPr="005C18B6" w:rsidRDefault="00CB7F47"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B7F47" w:rsidRPr="005C18B6" w:rsidRDefault="00CB7F47" w:rsidP="00CF18D8">
            <w:pPr>
              <w:keepNext/>
              <w:keepLines/>
              <w:rPr>
                <w:rFonts w:ascii="Calibri" w:hAnsi="Calibri" w:cs="Calibri"/>
                <w:szCs w:val="18"/>
              </w:rPr>
            </w:pPr>
          </w:p>
        </w:tc>
      </w:tr>
      <w:tr w:rsidR="00CB7F47"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CB7F47" w:rsidRPr="005C18B6" w:rsidRDefault="00CB7F47"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CB7F47" w:rsidRPr="00657300" w:rsidRDefault="00CB7F47"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CB7F47" w:rsidRPr="00AD37E8" w:rsidRDefault="00CB7F4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CB7F47" w:rsidRPr="005C18B6" w:rsidRDefault="00CB7F47"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CB7F47" w:rsidRPr="00107C08" w:rsidRDefault="00CB7F4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CB7F47" w:rsidRPr="00107C08" w:rsidRDefault="00CB7F47"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CB7F47" w:rsidRPr="00107C08" w:rsidRDefault="00CB7F4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CB7F47" w:rsidRPr="00107C08" w:rsidRDefault="00CB7F47"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CB7F47" w:rsidRPr="00107C08" w:rsidRDefault="00CB7F4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CB7F47" w:rsidRPr="00657300" w:rsidRDefault="00CB7F47"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CB7F47" w:rsidRPr="00107C08" w:rsidRDefault="00CB7F4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CB7F47" w:rsidRPr="005C18B6" w:rsidRDefault="00CB7F47" w:rsidP="00CF18D8">
            <w:pPr>
              <w:keepNext/>
              <w:keepLines/>
              <w:rPr>
                <w:rFonts w:ascii="Calibri" w:hAnsi="Calibri" w:cs="Calibri"/>
              </w:rPr>
            </w:pPr>
          </w:p>
        </w:tc>
      </w:tr>
      <w:tr w:rsidR="00CB7F47"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CB7F47" w:rsidRPr="005C18B6" w:rsidRDefault="00CB7F47"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CB7F47" w:rsidRPr="005C18B6" w:rsidRDefault="00CB7F47"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CB7F47" w:rsidRPr="005C18B6" w:rsidRDefault="00CB7F47"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CB7F47" w:rsidRPr="005C18B6" w:rsidRDefault="00CB7F47" w:rsidP="00CF18D8">
            <w:pPr>
              <w:keepNext/>
              <w:keepLines/>
              <w:tabs>
                <w:tab w:val="left" w:pos="4536"/>
              </w:tabs>
              <w:rPr>
                <w:rFonts w:ascii="Calibri" w:hAnsi="Calibri" w:cs="Calibri"/>
              </w:rPr>
            </w:pPr>
            <w:r>
              <w:rPr>
                <w:rFonts w:ascii="Calibri" w:hAnsi="Calibri" w:cs="Calibri"/>
              </w:rPr>
              <w:t>58977</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CB7F47" w:rsidRPr="005C18B6" w:rsidRDefault="00CB7F47" w:rsidP="00CF18D8">
            <w:pPr>
              <w:keepNext/>
              <w:keepLines/>
              <w:rPr>
                <w:rFonts w:ascii="Calibri" w:hAnsi="Calibri" w:cs="Calibri"/>
              </w:rPr>
            </w:pPr>
          </w:p>
        </w:tc>
      </w:tr>
    </w:tbl>
    <w:p w:rsidR="00CB7F47" w:rsidRPr="00426C9B" w:rsidRDefault="00CB7F47" w:rsidP="007065F3">
      <w:pPr>
        <w:spacing w:line="14" w:lineRule="exact"/>
        <w:contextualSpacing/>
        <w:jc w:val="center"/>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426C9B" w:rsidRDefault="00CB7F47" w:rsidP="007065F3">
      <w:pPr>
        <w:spacing w:line="14" w:lineRule="exact"/>
        <w:contextualSpacing/>
        <w:rPr>
          <w:vanish/>
          <w:sz w:val="2"/>
          <w:szCs w:val="20"/>
        </w:rPr>
      </w:pPr>
    </w:p>
    <w:p w:rsidR="00CB7F47" w:rsidRPr="005C18B6" w:rsidRDefault="00CB7F47" w:rsidP="007065F3">
      <w:pPr>
        <w:rPr>
          <w:rFonts w:ascii="Calibri" w:hAnsi="Calibri" w:cs="Calibri"/>
        </w:rPr>
      </w:pPr>
    </w:p>
    <w:p w:rsidR="00CB7F47" w:rsidRDefault="00CB7F47" w:rsidP="007065F3">
      <w:pPr>
        <w:rPr>
          <w:rFonts w:ascii="Calibri" w:hAnsi="Calibri" w:cs="Calibri"/>
        </w:rPr>
      </w:pPr>
      <w:permStart w:id="1684488328" w:edGrp="everyone"/>
    </w:p>
    <w:permEnd w:id="1684488328"/>
    <w:tbl>
      <w:tblPr>
        <w:tblStyle w:val="Grigliatabella1"/>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F2997" w:rsidRPr="00DF2997" w:rsidTr="00CE57D1">
        <w:trPr>
          <w:trHeight w:hRule="exact" w:val="227"/>
          <w:jc w:val="center"/>
        </w:trPr>
        <w:tc>
          <w:tcPr>
            <w:tcW w:w="47" w:type="dxa"/>
            <w:tcBorders>
              <w:top w:val="nil"/>
              <w:left w:val="nil"/>
              <w:bottom w:val="single" w:sz="4" w:space="0" w:color="auto"/>
              <w:right w:val="nil"/>
            </w:tcBorders>
            <w:shd w:val="clear" w:color="auto" w:fill="FFFFFF" w:themeFill="background1"/>
          </w:tcPr>
          <w:p w:rsidR="00DF2997" w:rsidRPr="00DF2997" w:rsidRDefault="00DF2997" w:rsidP="00DF2997">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F2997" w:rsidRPr="00DF2997" w:rsidRDefault="00DF2997" w:rsidP="00DF2997">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F2997" w:rsidRPr="00DF2997" w:rsidRDefault="00DF2997" w:rsidP="00DF2997">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F2997" w:rsidRPr="00DF2997" w:rsidRDefault="00DF2997" w:rsidP="00DF2997">
            <w:pPr>
              <w:keepNext/>
              <w:keepLines/>
              <w:jc w:val="center"/>
              <w:rPr>
                <w:i/>
                <w:color w:val="808080" w:themeColor="background1" w:themeShade="80"/>
                <w:sz w:val="18"/>
                <w:szCs w:val="18"/>
              </w:rPr>
            </w:pPr>
            <w:r w:rsidRPr="00DF2997">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F2997" w:rsidRPr="00DF2997" w:rsidRDefault="00DF2997" w:rsidP="00DF2997">
            <w:pPr>
              <w:keepNext/>
              <w:keepLines/>
              <w:jc w:val="center"/>
              <w:rPr>
                <w:i/>
                <w:color w:val="808080" w:themeColor="background1" w:themeShade="80"/>
                <w:sz w:val="18"/>
                <w:szCs w:val="18"/>
              </w:rPr>
            </w:pPr>
            <w:r w:rsidRPr="00DF2997">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F2997" w:rsidRPr="00DF2997" w:rsidRDefault="00DF2997" w:rsidP="00DF2997">
            <w:pPr>
              <w:keepNext/>
              <w:keepLines/>
              <w:jc w:val="center"/>
              <w:rPr>
                <w:i/>
                <w:color w:val="808080" w:themeColor="background1" w:themeShade="80"/>
                <w:sz w:val="18"/>
                <w:szCs w:val="18"/>
              </w:rPr>
            </w:pPr>
            <w:r w:rsidRPr="00DF2997">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F2997" w:rsidRPr="00DF2997" w:rsidRDefault="00DF2997" w:rsidP="00DF2997">
            <w:pPr>
              <w:keepNext/>
              <w:keepLines/>
              <w:rPr>
                <w:i/>
                <w:color w:val="808080" w:themeColor="background1" w:themeShade="80"/>
                <w:sz w:val="18"/>
                <w:szCs w:val="18"/>
              </w:rPr>
            </w:pPr>
            <w:proofErr w:type="spellStart"/>
            <w:r w:rsidRPr="00DF2997">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F2997" w:rsidRPr="00DF2997" w:rsidRDefault="00DF2997" w:rsidP="00DF2997">
            <w:pPr>
              <w:keepNext/>
              <w:keepLines/>
              <w:jc w:val="center"/>
              <w:rPr>
                <w:i/>
                <w:color w:val="808080" w:themeColor="background1" w:themeShade="80"/>
                <w:sz w:val="18"/>
                <w:szCs w:val="18"/>
              </w:rPr>
            </w:pPr>
            <w:r w:rsidRPr="00DF2997">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F2997" w:rsidRPr="00DF2997" w:rsidRDefault="00DF2997" w:rsidP="00DF2997">
            <w:pPr>
              <w:keepNext/>
              <w:keepLines/>
              <w:jc w:val="center"/>
              <w:rPr>
                <w:i/>
                <w:color w:val="808080" w:themeColor="background1" w:themeShade="80"/>
                <w:sz w:val="18"/>
                <w:szCs w:val="18"/>
              </w:rPr>
            </w:pPr>
            <w:r w:rsidRPr="00DF2997">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F2997" w:rsidRPr="00DF2997" w:rsidRDefault="00DF2997" w:rsidP="00DF2997">
            <w:pPr>
              <w:keepNext/>
              <w:keepLines/>
              <w:jc w:val="center"/>
              <w:rPr>
                <w:i/>
                <w:color w:val="808080" w:themeColor="background1" w:themeShade="80"/>
                <w:sz w:val="18"/>
                <w:szCs w:val="18"/>
              </w:rPr>
            </w:pPr>
            <w:r w:rsidRPr="00DF2997">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F2997" w:rsidRPr="00DF2997" w:rsidRDefault="00DF2997" w:rsidP="00DF2997">
            <w:pPr>
              <w:keepNext/>
              <w:keepLines/>
              <w:rPr>
                <w:rFonts w:ascii="Calibri" w:hAnsi="Calibri" w:cs="Calibri"/>
                <w:szCs w:val="20"/>
              </w:rPr>
            </w:pPr>
          </w:p>
        </w:tc>
      </w:tr>
      <w:tr w:rsidR="00DF2997" w:rsidRPr="00DF2997" w:rsidTr="00CE57D1">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F2997" w:rsidRPr="00DF2997" w:rsidRDefault="00DF2997" w:rsidP="00DF2997">
            <w:pPr>
              <w:keepNext/>
              <w:keepLines/>
              <w:jc w:val="center"/>
              <w:rPr>
                <w:rFonts w:ascii="Calibri" w:hAnsi="Calibri" w:cs="Calibri"/>
                <w:color w:val="CC66FF"/>
              </w:rPr>
            </w:pPr>
            <w:bookmarkStart w:id="5" w:name="w2t16632" w:colFirst="2" w:colLast="2"/>
            <w:r w:rsidRPr="00DF2997">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F2997" w:rsidRPr="00DF2997" w:rsidRDefault="00DF2997" w:rsidP="00DF2997">
            <w:pPr>
              <w:keepNext/>
              <w:keepLines/>
              <w:jc w:val="center"/>
              <w:rPr>
                <w:rFonts w:ascii="Calibri" w:hAnsi="Calibri" w:cs="Calibri"/>
                <w:szCs w:val="26"/>
              </w:rPr>
            </w:pPr>
            <w:permStart w:id="594876621" w:edGrp="everyone"/>
            <w:r w:rsidRPr="00DF2997">
              <w:rPr>
                <w:rFonts w:ascii="Calibri" w:hAnsi="Calibri" w:cs="Calibri"/>
                <w:szCs w:val="26"/>
              </w:rPr>
              <w:t>TCLD_ERTR_FCIRM</w:t>
            </w:r>
            <w:permEnd w:id="594876621"/>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F2997" w:rsidRPr="00DF2997" w:rsidRDefault="00DF2997" w:rsidP="00DF2997">
            <w:pPr>
              <w:keepNext/>
              <w:keepLines/>
              <w:spacing w:line="259" w:lineRule="auto"/>
              <w:jc w:val="center"/>
              <w:rPr>
                <w:rFonts w:ascii="Calibri" w:hAnsi="Calibri" w:cs="Calibri"/>
                <w:sz w:val="26"/>
                <w:szCs w:val="26"/>
              </w:rPr>
            </w:pPr>
            <w:r w:rsidRPr="00DF2997">
              <w:rPr>
                <w:rFonts w:ascii="Calibri" w:hAnsi="Calibri" w:cs="Calibri"/>
                <w:sz w:val="26"/>
                <w:szCs w:val="26"/>
              </w:rPr>
              <w:t>F</w:t>
            </w:r>
            <w:r w:rsidRPr="00DF2997">
              <w:rPr>
                <w:rFonts w:ascii="Calibri" w:hAnsi="Calibri" w:cs="Calibri"/>
                <w:spacing w:val="-20"/>
                <w:sz w:val="4"/>
                <w:szCs w:val="2"/>
              </w:rPr>
              <w:t>1</w:t>
            </w:r>
            <w:r w:rsidRPr="00DF299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F2997" w:rsidRPr="00DF2997" w:rsidRDefault="00DF2997" w:rsidP="00DF2997">
            <w:pPr>
              <w:keepNext/>
              <w:keepLines/>
              <w:jc w:val="center"/>
              <w:rPr>
                <w:rFonts w:ascii="Calibri" w:hAnsi="Calibri" w:cs="Calibri"/>
                <w:color w:val="808080" w:themeColor="background1" w:themeShade="80"/>
                <w:szCs w:val="20"/>
              </w:rPr>
            </w:pPr>
            <w:hyperlink r:id="rId22" w:history="1">
              <w:r w:rsidRPr="00DF2997">
                <w:rPr>
                  <w:rFonts w:ascii="Calibri" w:hAnsi="Calibri" w:cs="Calibri"/>
                  <w:color w:val="0563C1" w:themeColor="hyperlink"/>
                  <w:szCs w:val="20"/>
                  <w:u w:val="single"/>
                </w:rPr>
                <w:t>16632</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F2997" w:rsidRPr="00DF2997" w:rsidRDefault="00DF2997" w:rsidP="00DF2997">
            <w:pPr>
              <w:keepNext/>
              <w:keepLines/>
              <w:jc w:val="center"/>
              <w:rPr>
                <w:rFonts w:ascii="Calibri" w:hAnsi="Calibri" w:cs="Calibri"/>
                <w:color w:val="808080" w:themeColor="background1" w:themeShade="80"/>
                <w:szCs w:val="20"/>
              </w:rPr>
            </w:pPr>
            <w:hyperlink r:id="rId23" w:history="1">
              <w:r w:rsidRPr="00DF2997">
                <w:rPr>
                  <w:rFonts w:ascii="Calibri" w:hAnsi="Calibri" w:cs="Calibri"/>
                  <w:color w:val="0563C1" w:themeColor="hyperlink"/>
                  <w:szCs w:val="20"/>
                  <w:u w:val="single"/>
                </w:rPr>
                <w:t>62</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F2997" w:rsidRPr="00DF2997" w:rsidRDefault="00DF2997" w:rsidP="00DF2997">
            <w:pPr>
              <w:keepNext/>
              <w:keepLines/>
              <w:jc w:val="center"/>
              <w:rPr>
                <w:rFonts w:ascii="Calibri" w:hAnsi="Calibri" w:cs="Calibri"/>
                <w:color w:val="808080" w:themeColor="background1" w:themeShade="80"/>
                <w:szCs w:val="20"/>
              </w:rPr>
            </w:pPr>
            <w:r w:rsidRPr="00DF2997">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F2997" w:rsidRPr="00DF2997" w:rsidRDefault="00DF2997" w:rsidP="00DF2997">
            <w:pPr>
              <w:keepNext/>
              <w:keepLines/>
              <w:jc w:val="center"/>
              <w:rPr>
                <w:rFonts w:ascii="Calibri" w:hAnsi="Calibri" w:cs="Calibri"/>
                <w:color w:val="808080" w:themeColor="background1" w:themeShade="80"/>
                <w:szCs w:val="20"/>
              </w:rPr>
            </w:pPr>
            <w:r w:rsidRPr="00DF2997">
              <w:rPr>
                <w:rFonts w:ascii="Calibri" w:hAnsi="Calibri" w:cs="Calibri"/>
                <w:color w:val="808080" w:themeColor="background1" w:themeShade="80"/>
                <w:szCs w:val="20"/>
              </w:rPr>
              <w:t>44</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F2997" w:rsidRPr="00DF2997" w:rsidRDefault="00DF2997" w:rsidP="00DF2997">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DF2997" w:rsidRPr="00DF2997" w:rsidRDefault="00DF2997" w:rsidP="00DF2997">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F2997" w:rsidRPr="00DF2997" w:rsidRDefault="00DF2997" w:rsidP="00DF2997">
            <w:pPr>
              <w:keepNext/>
              <w:keepLines/>
              <w:jc w:val="center"/>
              <w:rPr>
                <w:rFonts w:ascii="Calibri" w:hAnsi="Calibri" w:cs="Calibri"/>
                <w:szCs w:val="20"/>
              </w:rPr>
            </w:pPr>
            <w:r w:rsidRPr="00DF2997">
              <w:rPr>
                <w:rFonts w:ascii="Calibri" w:hAnsi="Calibri" w:cs="Calibri"/>
                <w:szCs w:val="20"/>
              </w:rPr>
              <w:t>9374</w:t>
            </w:r>
          </w:p>
        </w:tc>
        <w:tc>
          <w:tcPr>
            <w:tcW w:w="58" w:type="dxa"/>
            <w:tcBorders>
              <w:top w:val="single" w:sz="4" w:space="0" w:color="auto"/>
              <w:left w:val="nil"/>
              <w:bottom w:val="single" w:sz="4" w:space="0" w:color="auto"/>
            </w:tcBorders>
            <w:shd w:val="clear" w:color="auto" w:fill="E7E6E6"/>
            <w:tcMar>
              <w:left w:w="0" w:type="dxa"/>
              <w:bottom w:w="0" w:type="dxa"/>
              <w:right w:w="0" w:type="dxa"/>
            </w:tcMar>
            <w:vAlign w:val="center"/>
          </w:tcPr>
          <w:p w:rsidR="00DF2997" w:rsidRPr="00DF2997" w:rsidRDefault="00DF2997" w:rsidP="00DF2997">
            <w:pPr>
              <w:keepNext/>
              <w:keepLines/>
              <w:jc w:val="center"/>
              <w:rPr>
                <w:rFonts w:ascii="Calibri" w:hAnsi="Calibri" w:cs="Calibri"/>
                <w:szCs w:val="20"/>
              </w:rPr>
            </w:pPr>
          </w:p>
        </w:tc>
      </w:tr>
      <w:bookmarkEnd w:id="5"/>
      <w:tr w:rsidR="00DF2997" w:rsidRPr="00DF2997" w:rsidTr="00CE57D1">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F2997" w:rsidRPr="00DF2997" w:rsidRDefault="00DF2997" w:rsidP="00DF2997">
            <w:pPr>
              <w:keepNext/>
              <w:keepLines/>
              <w:widowControl w:val="0"/>
              <w:outlineLvl w:val="2"/>
              <w:rPr>
                <w:rFonts w:ascii="Arial" w:eastAsiaTheme="minorEastAsia" w:hAnsi="Arial"/>
                <w:color w:val="FFFFFF" w:themeColor="background1"/>
                <w:sz w:val="2"/>
                <w:lang w:val="it-IT" w:eastAsia="it-IT"/>
              </w:rPr>
            </w:pPr>
            <w:r w:rsidRPr="00DF2997">
              <w:rPr>
                <w:rFonts w:ascii="Arial" w:eastAsiaTheme="minorEastAsia" w:hAnsi="Arial"/>
                <w:color w:val="FFFFFF" w:themeColor="background1"/>
                <w:sz w:val="2"/>
                <w:lang w:val="it-IT" w:eastAsia="it-IT"/>
              </w:rPr>
              <w:t>Feature 16632 - Calcolo degli interessi e rivalutazione monetaria</w:t>
            </w:r>
          </w:p>
        </w:tc>
        <w:tc>
          <w:tcPr>
            <w:tcW w:w="1213" w:type="dxa"/>
            <w:gridSpan w:val="4"/>
            <w:tcBorders>
              <w:top w:val="single" w:sz="4" w:space="0" w:color="auto"/>
              <w:left w:val="nil"/>
            </w:tcBorders>
            <w:noWrap/>
            <w:tcMar>
              <w:top w:w="28" w:type="dxa"/>
              <w:left w:w="0" w:type="dxa"/>
              <w:bottom w:w="28" w:type="dxa"/>
              <w:right w:w="57" w:type="dxa"/>
            </w:tcMar>
            <w:vAlign w:val="center"/>
          </w:tcPr>
          <w:p w:rsidR="00DF2997" w:rsidRPr="00DF2997" w:rsidRDefault="00DF2997" w:rsidP="00DF2997">
            <w:pPr>
              <w:keepNext/>
              <w:keepLines/>
              <w:jc w:val="right"/>
              <w:rPr>
                <w:rFonts w:cs="Calibri"/>
                <w:i/>
                <w:color w:val="808080" w:themeColor="background1" w:themeShade="80"/>
                <w:sz w:val="18"/>
                <w:szCs w:val="18"/>
              </w:rPr>
            </w:pPr>
            <w:r w:rsidRPr="00DF2997">
              <w:rPr>
                <w:rFonts w:cs="Calibri"/>
                <w:i/>
                <w:color w:val="808080" w:themeColor="background1" w:themeShade="80"/>
                <w:sz w:val="18"/>
                <w:szCs w:val="18"/>
              </w:rPr>
              <w:t>Changed Date</w:t>
            </w:r>
          </w:p>
        </w:tc>
        <w:tc>
          <w:tcPr>
            <w:tcW w:w="1807" w:type="dxa"/>
            <w:gridSpan w:val="5"/>
            <w:tcBorders>
              <w:top w:val="single" w:sz="4" w:space="0" w:color="auto"/>
              <w:left w:val="nil"/>
              <w:right w:val="nil"/>
            </w:tcBorders>
            <w:noWrap/>
            <w:tcMar>
              <w:top w:w="28" w:type="dxa"/>
              <w:left w:w="85" w:type="dxa"/>
              <w:bottom w:w="28" w:type="dxa"/>
            </w:tcMar>
            <w:vAlign w:val="center"/>
          </w:tcPr>
          <w:p w:rsidR="00DF2997" w:rsidRPr="00DF2997" w:rsidRDefault="00DF2997" w:rsidP="00DF2997">
            <w:pPr>
              <w:keepNext/>
              <w:keepLines/>
              <w:rPr>
                <w:rFonts w:ascii="Calibri" w:hAnsi="Calibri" w:cs="Calibri"/>
                <w:color w:val="000000" w:themeColor="text1"/>
                <w:szCs w:val="20"/>
              </w:rPr>
            </w:pPr>
            <w:r w:rsidRPr="00DF2997">
              <w:rPr>
                <w:rFonts w:ascii="Calibri" w:hAnsi="Calibri" w:cs="Calibri"/>
                <w:color w:val="000000" w:themeColor="text1"/>
                <w:szCs w:val="20"/>
              </w:rPr>
              <w:t>20/06/2019 17:35</w:t>
            </w:r>
          </w:p>
        </w:tc>
        <w:tc>
          <w:tcPr>
            <w:tcW w:w="642" w:type="dxa"/>
            <w:gridSpan w:val="4"/>
            <w:tcBorders>
              <w:top w:val="single" w:sz="4" w:space="0" w:color="auto"/>
              <w:left w:val="nil"/>
            </w:tcBorders>
            <w:noWrap/>
            <w:tcMar>
              <w:top w:w="28" w:type="dxa"/>
              <w:bottom w:w="28" w:type="dxa"/>
              <w:right w:w="57" w:type="dxa"/>
            </w:tcMar>
            <w:vAlign w:val="center"/>
          </w:tcPr>
          <w:p w:rsidR="00DF2997" w:rsidRPr="00DF2997" w:rsidRDefault="00DF2997" w:rsidP="00DF2997">
            <w:pPr>
              <w:keepNext/>
              <w:keepLines/>
              <w:jc w:val="right"/>
              <w:rPr>
                <w:rFonts w:cs="Calibri"/>
                <w:i/>
                <w:color w:val="808080" w:themeColor="background1" w:themeShade="80"/>
                <w:sz w:val="18"/>
                <w:szCs w:val="18"/>
              </w:rPr>
            </w:pPr>
            <w:r w:rsidRPr="00DF2997">
              <w:rPr>
                <w:rFonts w:cs="Calibri"/>
                <w:i/>
                <w:color w:val="808080" w:themeColor="background1" w:themeShade="80"/>
                <w:sz w:val="18"/>
                <w:szCs w:val="18"/>
              </w:rPr>
              <w:t>State</w:t>
            </w:r>
          </w:p>
        </w:tc>
        <w:tc>
          <w:tcPr>
            <w:tcW w:w="2684" w:type="dxa"/>
            <w:gridSpan w:val="8"/>
            <w:tcBorders>
              <w:top w:val="single" w:sz="4" w:space="0" w:color="auto"/>
              <w:left w:val="nil"/>
              <w:right w:val="nil"/>
            </w:tcBorders>
            <w:noWrap/>
            <w:tcMar>
              <w:top w:w="28" w:type="dxa"/>
              <w:left w:w="85" w:type="dxa"/>
              <w:bottom w:w="28" w:type="dxa"/>
            </w:tcMar>
            <w:vAlign w:val="center"/>
          </w:tcPr>
          <w:p w:rsidR="00DF2997" w:rsidRPr="00DF2997" w:rsidRDefault="00DF2997" w:rsidP="00DF2997">
            <w:pPr>
              <w:keepNext/>
              <w:keepLines/>
              <w:rPr>
                <w:rFonts w:ascii="Calibri" w:hAnsi="Calibri" w:cs="Calibri"/>
                <w:color w:val="000000" w:themeColor="text1"/>
                <w:szCs w:val="20"/>
              </w:rPr>
            </w:pPr>
            <w:permStart w:id="1259603395" w:edGrp="everyone"/>
            <w:r w:rsidRPr="00DF2997">
              <w:rPr>
                <w:rFonts w:ascii="Calibri" w:hAnsi="Calibri" w:cs="Calibri"/>
                <w:color w:val="000000" w:themeColor="text1"/>
                <w:szCs w:val="20"/>
              </w:rPr>
              <w:t>Data Delivered</w:t>
            </w:r>
            <w:permEnd w:id="1259603395"/>
          </w:p>
        </w:tc>
        <w:tc>
          <w:tcPr>
            <w:tcW w:w="726" w:type="dxa"/>
            <w:gridSpan w:val="6"/>
            <w:tcBorders>
              <w:top w:val="single" w:sz="4" w:space="0" w:color="auto"/>
              <w:left w:val="nil"/>
              <w:right w:val="nil"/>
            </w:tcBorders>
            <w:noWrap/>
            <w:tcMar>
              <w:top w:w="28" w:type="dxa"/>
              <w:bottom w:w="28" w:type="dxa"/>
            </w:tcMar>
            <w:vAlign w:val="center"/>
          </w:tcPr>
          <w:p w:rsidR="00DF2997" w:rsidRPr="00DF2997" w:rsidRDefault="00DF2997" w:rsidP="00DF2997">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right w:val="nil"/>
            </w:tcBorders>
            <w:noWrap/>
            <w:tcMar>
              <w:top w:w="28" w:type="dxa"/>
              <w:bottom w:w="28" w:type="dxa"/>
            </w:tcMar>
            <w:vAlign w:val="center"/>
          </w:tcPr>
          <w:p w:rsidR="00DF2997" w:rsidRPr="00DF2997" w:rsidRDefault="00DF2997" w:rsidP="00DF2997">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right w:val="nil"/>
            </w:tcBorders>
            <w:noWrap/>
            <w:tcMar>
              <w:top w:w="28" w:type="dxa"/>
              <w:bottom w:w="28" w:type="dxa"/>
              <w:right w:w="57" w:type="dxa"/>
            </w:tcMar>
            <w:vAlign w:val="center"/>
          </w:tcPr>
          <w:p w:rsidR="00DF2997" w:rsidRPr="00DF2997" w:rsidRDefault="00DF2997" w:rsidP="00DF2997">
            <w:pPr>
              <w:keepNext/>
              <w:keepLines/>
              <w:ind w:left="137"/>
              <w:jc w:val="right"/>
              <w:rPr>
                <w:rFonts w:ascii="Calibri" w:hAnsi="Calibri" w:cs="Calibri"/>
                <w:b/>
                <w:color w:val="000000" w:themeColor="text1"/>
                <w:szCs w:val="20"/>
              </w:rPr>
            </w:pPr>
            <w:r w:rsidRPr="00DF2997">
              <w:rPr>
                <w:i/>
                <w:color w:val="808080" w:themeColor="background1" w:themeShade="80"/>
                <w:sz w:val="18"/>
                <w:szCs w:val="20"/>
              </w:rPr>
              <w:t xml:space="preserve">Open Points   </w:t>
            </w:r>
          </w:p>
        </w:tc>
        <w:tc>
          <w:tcPr>
            <w:tcW w:w="396" w:type="dxa"/>
            <w:tcBorders>
              <w:top w:val="single" w:sz="4" w:space="0" w:color="auto"/>
              <w:left w:val="nil"/>
              <w:right w:val="nil"/>
            </w:tcBorders>
            <w:noWrap/>
            <w:tcMar>
              <w:top w:w="28" w:type="dxa"/>
              <w:left w:w="28" w:type="dxa"/>
              <w:bottom w:w="28" w:type="dxa"/>
              <w:right w:w="28" w:type="dxa"/>
            </w:tcMar>
            <w:vAlign w:val="center"/>
          </w:tcPr>
          <w:p w:rsidR="00DF2997" w:rsidRPr="00DF2997" w:rsidRDefault="00DF2997" w:rsidP="00DF2997">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sidRPr="00DF2997">
              <w:rPr>
                <w:rFonts w:ascii="Calibri" w:hAnsi="Calibri" w:cs="Calibri"/>
                <w:i/>
                <w:color w:val="000000" w:themeColor="text1"/>
                <w:szCs w:val="20"/>
              </w:rPr>
              <w:t xml:space="preserve"> </w:t>
            </w:r>
          </w:p>
        </w:tc>
        <w:tc>
          <w:tcPr>
            <w:tcW w:w="1283" w:type="dxa"/>
            <w:gridSpan w:val="4"/>
            <w:tcBorders>
              <w:top w:val="single" w:sz="4" w:space="0" w:color="auto"/>
              <w:left w:val="nil"/>
              <w:right w:val="nil"/>
            </w:tcBorders>
            <w:noWrap/>
            <w:tcMar>
              <w:top w:w="28" w:type="dxa"/>
              <w:bottom w:w="28" w:type="dxa"/>
              <w:right w:w="11" w:type="dxa"/>
            </w:tcMar>
            <w:vAlign w:val="center"/>
          </w:tcPr>
          <w:p w:rsidR="00DF2997" w:rsidRPr="00DF2997" w:rsidRDefault="00DF2997" w:rsidP="00DF2997">
            <w:pPr>
              <w:keepNext/>
              <w:keepLines/>
              <w:jc w:val="right"/>
              <w:rPr>
                <w:rFonts w:ascii="Calibri" w:hAnsi="Calibri" w:cs="Calibri"/>
                <w:szCs w:val="18"/>
              </w:rPr>
            </w:pPr>
            <w:r w:rsidRPr="00DF2997">
              <w:rPr>
                <w:i/>
                <w:color w:val="808080" w:themeColor="background1" w:themeShade="80"/>
                <w:sz w:val="18"/>
                <w:szCs w:val="20"/>
              </w:rPr>
              <w:t xml:space="preserve">Attachments </w:t>
            </w:r>
            <w:r w:rsidRPr="00DF2997">
              <w:rPr>
                <w:rFonts w:ascii="Calibri" w:hAnsi="Calibri" w:cs="Calibri"/>
                <w:color w:val="000000" w:themeColor="text1"/>
                <w:szCs w:val="20"/>
              </w:rPr>
              <w:t>#</w:t>
            </w:r>
          </w:p>
        </w:tc>
        <w:tc>
          <w:tcPr>
            <w:tcW w:w="395" w:type="dxa"/>
            <w:gridSpan w:val="2"/>
            <w:tcBorders>
              <w:top w:val="single" w:sz="4" w:space="0" w:color="auto"/>
              <w:left w:val="nil"/>
              <w:right w:val="nil"/>
            </w:tcBorders>
            <w:noWrap/>
            <w:tcMar>
              <w:top w:w="28" w:type="dxa"/>
              <w:bottom w:w="28" w:type="dxa"/>
            </w:tcMar>
            <w:vAlign w:val="center"/>
          </w:tcPr>
          <w:p w:rsidR="00DF2997" w:rsidRPr="00DF2997" w:rsidRDefault="00DF2997" w:rsidP="00DF2997">
            <w:pPr>
              <w:keepNext/>
              <w:keepLines/>
              <w:rPr>
                <w:rFonts w:ascii="Calibri" w:hAnsi="Calibri" w:cs="Calibri"/>
                <w:szCs w:val="18"/>
              </w:rPr>
            </w:pPr>
            <w:r w:rsidRPr="00DF2997">
              <w:rPr>
                <w:rFonts w:ascii="Calibri" w:hAnsi="Calibri" w:cs="Calibri"/>
                <w:szCs w:val="18"/>
              </w:rPr>
              <w:t>2</w:t>
            </w:r>
          </w:p>
        </w:tc>
        <w:tc>
          <w:tcPr>
            <w:tcW w:w="58" w:type="dxa"/>
            <w:tcBorders>
              <w:top w:val="single" w:sz="4" w:space="0" w:color="auto"/>
              <w:left w:val="nil"/>
              <w:bottom w:val="nil"/>
            </w:tcBorders>
            <w:noWrap/>
            <w:tcMar>
              <w:top w:w="28" w:type="dxa"/>
              <w:left w:w="0" w:type="dxa"/>
              <w:bottom w:w="28" w:type="dxa"/>
              <w:right w:w="0" w:type="dxa"/>
            </w:tcMar>
            <w:vAlign w:val="center"/>
          </w:tcPr>
          <w:p w:rsidR="00DF2997" w:rsidRPr="00DF2997" w:rsidRDefault="00DF2997" w:rsidP="00DF2997">
            <w:pPr>
              <w:keepNext/>
              <w:keepLines/>
              <w:rPr>
                <w:rFonts w:ascii="Calibri" w:hAnsi="Calibri" w:cs="Calibri"/>
                <w:szCs w:val="18"/>
              </w:rPr>
            </w:pPr>
          </w:p>
        </w:tc>
      </w:tr>
      <w:tr w:rsidR="00DF2997" w:rsidRPr="00DF2997" w:rsidTr="00CE57D1">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F2997" w:rsidRPr="00DF2997" w:rsidRDefault="00DF2997" w:rsidP="00DF2997">
            <w:pPr>
              <w:keepNext/>
              <w:keepLines/>
              <w:rPr>
                <w:rFonts w:ascii="Calibri" w:hAnsi="Calibri" w:cs="Calibri"/>
                <w:b/>
                <w:szCs w:val="26"/>
              </w:rPr>
            </w:pPr>
          </w:p>
        </w:tc>
        <w:tc>
          <w:tcPr>
            <w:tcW w:w="10660" w:type="dxa"/>
            <w:gridSpan w:val="44"/>
            <w:tcBorders>
              <w:left w:val="nil"/>
              <w:bottom w:val="nil"/>
              <w:right w:val="nil"/>
            </w:tcBorders>
            <w:tcMar>
              <w:top w:w="57" w:type="dxa"/>
            </w:tcMar>
            <w:vAlign w:val="center"/>
          </w:tcPr>
          <w:p w:rsidR="00DF2997" w:rsidRPr="00DF2997" w:rsidRDefault="00DF2997" w:rsidP="00DF2997">
            <w:pPr>
              <w:keepNext/>
              <w:keepLines/>
              <w:jc w:val="center"/>
              <w:rPr>
                <w:rFonts w:ascii="Calibri" w:hAnsi="Calibri" w:cs="Calibri"/>
                <w:b/>
                <w:sz w:val="26"/>
                <w:szCs w:val="26"/>
                <w:lang w:val="it-IT"/>
              </w:rPr>
            </w:pPr>
            <w:permStart w:id="412972914" w:edGrp="everyone"/>
            <w:r w:rsidRPr="00DF2997">
              <w:rPr>
                <w:rFonts w:ascii="Calibri" w:hAnsi="Calibri" w:cs="Calibri"/>
                <w:b/>
                <w:sz w:val="26"/>
                <w:szCs w:val="26"/>
                <w:lang w:val="it-IT"/>
              </w:rPr>
              <w:t>Calcolo degli interessi e rivalutazione monetaria</w:t>
            </w:r>
            <w:permEnd w:id="412972914"/>
          </w:p>
        </w:tc>
        <w:tc>
          <w:tcPr>
            <w:tcW w:w="58" w:type="dxa"/>
            <w:tcBorders>
              <w:top w:val="nil"/>
              <w:left w:val="nil"/>
              <w:bottom w:val="nil"/>
            </w:tcBorders>
            <w:tcMar>
              <w:left w:w="0" w:type="dxa"/>
              <w:right w:w="0" w:type="dxa"/>
            </w:tcMar>
          </w:tcPr>
          <w:p w:rsidR="00DF2997" w:rsidRPr="00DF2997" w:rsidRDefault="00DF2997" w:rsidP="00DF2997">
            <w:pPr>
              <w:keepNext/>
              <w:keepLines/>
              <w:rPr>
                <w:rFonts w:ascii="Calibri" w:hAnsi="Calibri" w:cs="Calibri"/>
                <w:b/>
                <w:szCs w:val="26"/>
                <w:lang w:val="it-IT"/>
              </w:rPr>
            </w:pPr>
          </w:p>
        </w:tc>
      </w:tr>
      <w:tr w:rsidR="00DF2997" w:rsidRPr="00DF2997" w:rsidTr="00CE57D1">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2997" w:rsidRPr="00DF2997" w:rsidRDefault="00DF2997" w:rsidP="00DF2997">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2997" w:rsidRPr="00DF2997" w:rsidRDefault="00DF2997" w:rsidP="00DF2997">
            <w:pPr>
              <w:keepLines/>
              <w:rPr>
                <w:rFonts w:ascii="Calibri" w:hAnsi="Calibri" w:cs="Calibri"/>
                <w:szCs w:val="18"/>
              </w:rPr>
            </w:pPr>
            <w:r w:rsidRPr="00DF2997">
              <w:rPr>
                <w:b/>
                <w:i/>
                <w:sz w:val="18"/>
                <w:szCs w:val="18"/>
              </w:rPr>
              <w:t>Description</w:t>
            </w:r>
          </w:p>
        </w:tc>
        <w:tc>
          <w:tcPr>
            <w:tcW w:w="58" w:type="dxa"/>
            <w:tcBorders>
              <w:top w:val="nil"/>
              <w:left w:val="nil"/>
              <w:bottom w:val="nil"/>
            </w:tcBorders>
            <w:noWrap/>
            <w:tcMar>
              <w:top w:w="17" w:type="dxa"/>
              <w:left w:w="0" w:type="dxa"/>
              <w:bottom w:w="17" w:type="dxa"/>
              <w:right w:w="0" w:type="dxa"/>
            </w:tcMar>
            <w:vAlign w:val="bottom"/>
          </w:tcPr>
          <w:p w:rsidR="00DF2997" w:rsidRPr="00DF2997" w:rsidRDefault="00DF2997" w:rsidP="00DF2997">
            <w:pPr>
              <w:keepLines/>
              <w:rPr>
                <w:rFonts w:ascii="Calibri" w:hAnsi="Calibri" w:cs="Calibri"/>
                <w:szCs w:val="18"/>
              </w:rPr>
            </w:pPr>
          </w:p>
        </w:tc>
      </w:tr>
      <w:tr w:rsidR="00DF2997" w:rsidRPr="00DF2997" w:rsidTr="00CE57D1">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F2997" w:rsidRPr="00DF2997" w:rsidRDefault="00DF2997" w:rsidP="00DF2997">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F2997" w:rsidRPr="00DF2997" w:rsidRDefault="00DF2997" w:rsidP="00DF2997">
            <w:pPr>
              <w:spacing w:after="60"/>
              <w:rPr>
                <w:rFonts w:ascii="Times New Roman" w:hAnsi="Times New Roman"/>
                <w:sz w:val="24"/>
                <w:szCs w:val="24"/>
                <w:lang w:val="it-IT" w:eastAsia="it-IT"/>
              </w:rPr>
            </w:pPr>
            <w:permStart w:id="1531607774" w:edGrp="everyone"/>
            <w:r w:rsidRPr="00DF2997">
              <w:rPr>
                <w:rFonts w:ascii="Tahoma" w:hAnsi="Tahoma" w:cs="Tahoma"/>
                <w:color w:val="000000"/>
                <w:sz w:val="18"/>
                <w:szCs w:val="18"/>
                <w:lang w:val="it-IT" w:eastAsia="it-IT"/>
              </w:rPr>
              <w:t xml:space="preserve">Il sistema deve consentire di effettuare  il calcolo di interessi e/o di rivalutazione monetaria a gestione centralizzata dove, a cura dell’operatore dell’amministrazione   dovranno essere inseriti tutti gli elementi utili per il calcolo in grado di produrre i prospetti sintetici e analitici per la dimostrazione dei calcoli effettuati; l’operatore di Amministrazione deve poter simulare il calcolo per visualizzare il possibile risultato dell’applicazione degli interessi e/o della rivalutazione monetaria. </w:t>
            </w:r>
          </w:p>
          <w:p w:rsidR="00DF2997" w:rsidRPr="00DF2997" w:rsidRDefault="00DF2997" w:rsidP="00DF2997">
            <w:pPr>
              <w:spacing w:after="60"/>
              <w:rPr>
                <w:rFonts w:ascii="Times New Roman" w:hAnsi="Times New Roman"/>
                <w:sz w:val="24"/>
                <w:szCs w:val="24"/>
                <w:lang w:val="it-IT" w:eastAsia="it-IT"/>
              </w:rPr>
            </w:pPr>
            <w:r w:rsidRPr="00DF2997">
              <w:rPr>
                <w:rFonts w:ascii="Tahoma" w:hAnsi="Tahoma" w:cs="Tahoma"/>
                <w:color w:val="000000"/>
                <w:sz w:val="18"/>
                <w:szCs w:val="18"/>
                <w:lang w:val="it-IT" w:eastAsia="it-IT"/>
              </w:rPr>
              <w:t>La procedura da realizzarsi deve poter effettuare il calcolo di interessi e rivalutazione monetaria su quote capitali costituite da voci quali, ad esempio, importo di stipendio, assegni al nucleo familiare, assegni alimentari ecc.</w:t>
            </w:r>
          </w:p>
          <w:p w:rsidR="00DF2997" w:rsidRPr="00DF2997" w:rsidRDefault="00DF2997" w:rsidP="00DF2997">
            <w:pPr>
              <w:spacing w:after="60"/>
              <w:rPr>
                <w:rFonts w:ascii="Times New Roman" w:hAnsi="Times New Roman"/>
                <w:sz w:val="24"/>
                <w:szCs w:val="24"/>
                <w:lang w:val="it-IT" w:eastAsia="it-IT"/>
              </w:rPr>
            </w:pPr>
            <w:r w:rsidRPr="00DF2997">
              <w:rPr>
                <w:rFonts w:ascii="Tahoma" w:hAnsi="Tahoma" w:cs="Tahoma"/>
                <w:color w:val="000000"/>
                <w:sz w:val="18"/>
                <w:szCs w:val="18"/>
                <w:lang w:val="it-IT" w:eastAsia="it-IT"/>
              </w:rPr>
              <w:t>Le procedure per il calcolo in questione devono poter essere fruite dalle funzionalità attraverso le quali saranno gestiti gli aspetti della retribuzione. Nel sistema, infatti,  deve essere possibile ricostruire le somme relative al dovuto e al riscosso dai conteggi elaborati ad es. per una ricostruzione di carriera di un amministrato, sulla base delle differenze calcolate, in tal caso il sistema deve consentire all’operatore di usufruire automaticamente del serivzio di  calcolo degliinteressi legali e della rivalutazione monetaria,  prospettando i dati pre compilati, relativi all’amministrato e all’importo da rivalutare in base alla suddetta elaborazione; in ogni caso l’operatore deve poter intervenire in modifica.  </w:t>
            </w:r>
          </w:p>
          <w:p w:rsidR="00DF2997" w:rsidRPr="00DF2997" w:rsidRDefault="00DF2997" w:rsidP="00DF2997">
            <w:pPr>
              <w:spacing w:after="60"/>
              <w:rPr>
                <w:rFonts w:ascii="Times New Roman" w:hAnsi="Times New Roman"/>
                <w:sz w:val="24"/>
                <w:szCs w:val="24"/>
                <w:lang w:val="it-IT" w:eastAsia="it-IT"/>
              </w:rPr>
            </w:pPr>
            <w:r w:rsidRPr="00DF2997">
              <w:rPr>
                <w:rFonts w:ascii="Tahoma" w:hAnsi="Tahoma" w:cs="Tahoma"/>
                <w:color w:val="000000"/>
                <w:sz w:val="18"/>
                <w:szCs w:val="18"/>
                <w:lang w:val="it-IT" w:eastAsia="it-IT"/>
              </w:rPr>
              <w:t xml:space="preserve">Il sistema deve prospettare in output i dati risultanti dal calcolo. </w:t>
            </w:r>
          </w:p>
          <w:p w:rsidR="00DF2997" w:rsidRPr="00DF2997" w:rsidRDefault="00DF2997" w:rsidP="00DF2997">
            <w:pPr>
              <w:spacing w:after="60"/>
              <w:rPr>
                <w:rFonts w:ascii="Times New Roman" w:hAnsi="Times New Roman"/>
                <w:sz w:val="24"/>
                <w:szCs w:val="24"/>
                <w:lang w:val="it-IT" w:eastAsia="it-IT"/>
              </w:rPr>
            </w:pPr>
            <w:r w:rsidRPr="00DF2997">
              <w:rPr>
                <w:rFonts w:ascii="Tahoma" w:hAnsi="Tahoma" w:cs="Tahoma"/>
                <w:color w:val="000000"/>
                <w:sz w:val="18"/>
                <w:szCs w:val="18"/>
                <w:lang w:val="it-IT" w:eastAsia="it-IT"/>
              </w:rPr>
              <w:t xml:space="preserve">Deve essere possibile  stampare il risultato dell’elaborazione e  i prospetti nel dettaglio,  i dati utilizzati nel calcolo (tasso di interesse, indice Istat di rivalutazione, ecc.). </w:t>
            </w:r>
          </w:p>
          <w:p w:rsidR="00DF2997" w:rsidRPr="00DF2997" w:rsidRDefault="00DF2997" w:rsidP="00DF2997">
            <w:pPr>
              <w:spacing w:after="60"/>
              <w:rPr>
                <w:rFonts w:ascii="Times New Roman" w:hAnsi="Times New Roman"/>
                <w:sz w:val="24"/>
                <w:szCs w:val="24"/>
                <w:lang w:val="it-IT" w:eastAsia="it-IT"/>
              </w:rPr>
            </w:pPr>
            <w:r w:rsidRPr="00DF2997">
              <w:rPr>
                <w:rFonts w:ascii="Tahoma" w:hAnsi="Tahoma" w:cs="Tahoma"/>
                <w:color w:val="000000"/>
                <w:sz w:val="18"/>
                <w:szCs w:val="18"/>
                <w:lang w:val="it-IT" w:eastAsia="it-IT"/>
              </w:rPr>
              <w:t>Inoltre i prospetti sintetici e di dettaglio prodotti devono essere memorizzati in  base dati e saranno mantenute le informazioni che hanno portato al calcolo prodotto.</w:t>
            </w:r>
          </w:p>
          <w:p w:rsidR="00DF2997" w:rsidRPr="00DF2997" w:rsidRDefault="00DF2997" w:rsidP="00DF2997">
            <w:pPr>
              <w:spacing w:after="160"/>
              <w:rPr>
                <w:rFonts w:ascii="Times New Roman" w:hAnsi="Times New Roman"/>
                <w:sz w:val="24"/>
                <w:szCs w:val="24"/>
                <w:lang w:val="it-IT" w:eastAsia="it-IT"/>
              </w:rPr>
            </w:pPr>
            <w:r w:rsidRPr="00DF2997">
              <w:rPr>
                <w:rFonts w:ascii="Tahoma" w:hAnsi="Tahoma" w:cs="Tahoma"/>
                <w:color w:val="000000"/>
                <w:sz w:val="18"/>
                <w:szCs w:val="18"/>
                <w:lang w:val="it-IT" w:eastAsia="it-IT"/>
              </w:rPr>
              <w:t> </w:t>
            </w:r>
          </w:p>
          <w:p w:rsidR="00DF2997" w:rsidRPr="00DF2997" w:rsidRDefault="00DF2997" w:rsidP="00DF2997">
            <w:pPr>
              <w:spacing w:after="60"/>
              <w:rPr>
                <w:rFonts w:ascii="Times New Roman" w:hAnsi="Times New Roman"/>
                <w:sz w:val="24"/>
                <w:szCs w:val="24"/>
                <w:lang w:val="it-IT" w:eastAsia="it-IT"/>
              </w:rPr>
            </w:pPr>
            <w:r w:rsidRPr="00DF2997">
              <w:rPr>
                <w:rFonts w:ascii="Tahoma" w:hAnsi="Tahoma" w:cs="Tahoma"/>
                <w:color w:val="000000"/>
                <w:sz w:val="18"/>
                <w:szCs w:val="18"/>
                <w:lang w:val="it-IT" w:eastAsia="it-IT"/>
              </w:rPr>
              <w:t xml:space="preserve">Alla fine del processo si otterrà la memorizzazione della voce di calcolo interessi legali e/o rivalutazione. </w:t>
            </w:r>
          </w:p>
          <w:p w:rsidR="00DF2997" w:rsidRPr="00DF2997" w:rsidRDefault="00DF2997" w:rsidP="00DF2997">
            <w:pPr>
              <w:spacing w:after="60"/>
              <w:rPr>
                <w:rFonts w:ascii="Times New Roman" w:hAnsi="Times New Roman"/>
                <w:sz w:val="24"/>
                <w:szCs w:val="24"/>
                <w:lang w:val="it-IT" w:eastAsia="it-IT"/>
              </w:rPr>
            </w:pPr>
            <w:r w:rsidRPr="00DF2997">
              <w:rPr>
                <w:rFonts w:ascii="Tahoma" w:hAnsi="Tahoma" w:cs="Tahoma"/>
                <w:color w:val="000000"/>
                <w:sz w:val="18"/>
                <w:szCs w:val="18"/>
                <w:lang w:val="it-IT" w:eastAsia="it-IT"/>
              </w:rPr>
              <w:t> </w:t>
            </w:r>
          </w:p>
          <w:p w:rsidR="00DF2997" w:rsidRPr="00DF2997" w:rsidRDefault="00DF2997" w:rsidP="00DF2997">
            <w:pPr>
              <w:spacing w:after="60"/>
              <w:rPr>
                <w:rFonts w:ascii="Times New Roman" w:hAnsi="Times New Roman"/>
                <w:sz w:val="24"/>
                <w:szCs w:val="24"/>
                <w:lang w:val="it-IT" w:eastAsia="it-IT"/>
              </w:rPr>
            </w:pPr>
            <w:r w:rsidRPr="00DF2997">
              <w:rPr>
                <w:rFonts w:ascii="Tahoma" w:hAnsi="Tahoma" w:cs="Tahoma"/>
                <w:color w:val="000000"/>
                <w:sz w:val="18"/>
                <w:szCs w:val="18"/>
                <w:lang w:val="it-IT" w:eastAsia="it-IT"/>
              </w:rPr>
              <w:t>Il sistema deve predisporre una comunicazione nell’area riservata dell’amministrato.</w:t>
            </w:r>
          </w:p>
          <w:p w:rsidR="00DF2997" w:rsidRPr="00DF2997" w:rsidRDefault="00DF2997" w:rsidP="00DF2997">
            <w:pPr>
              <w:spacing w:after="60"/>
              <w:rPr>
                <w:rFonts w:ascii="Times New Roman" w:hAnsi="Times New Roman"/>
                <w:sz w:val="24"/>
                <w:szCs w:val="24"/>
                <w:lang w:val="it-IT" w:eastAsia="it-IT"/>
              </w:rPr>
            </w:pPr>
            <w:r w:rsidRPr="00DF2997">
              <w:rPr>
                <w:rFonts w:ascii="Tahoma" w:hAnsi="Tahoma" w:cs="Tahoma"/>
                <w:color w:val="000000"/>
                <w:sz w:val="18"/>
                <w:szCs w:val="18"/>
                <w:lang w:val="it-IT" w:eastAsia="it-IT"/>
              </w:rPr>
              <w:t> </w:t>
            </w:r>
          </w:p>
          <w:p w:rsidR="00DF2997" w:rsidRPr="00DF2997" w:rsidRDefault="00DF2997" w:rsidP="00DF2997">
            <w:pPr>
              <w:spacing w:before="60" w:after="60"/>
              <w:jc w:val="both"/>
              <w:rPr>
                <w:rFonts w:ascii="Times New Roman" w:hAnsi="Times New Roman"/>
                <w:sz w:val="24"/>
                <w:szCs w:val="24"/>
                <w:lang w:val="it-IT" w:eastAsia="it-IT"/>
              </w:rPr>
            </w:pPr>
            <w:r w:rsidRPr="00DF2997">
              <w:rPr>
                <w:rFonts w:ascii="Tahoma" w:hAnsi="Tahoma" w:cs="Tahoma"/>
                <w:color w:val="000000"/>
                <w:sz w:val="18"/>
                <w:szCs w:val="18"/>
                <w:lang w:val="it-IT" w:eastAsia="it-IT"/>
              </w:rPr>
              <w:t>Nel documento di approfondimento, allegato alla presente Feature sono riportate nel dettaglio le modalità di calcolo ed ulteriori chiarimenti.</w:t>
            </w:r>
          </w:p>
          <w:p w:rsidR="00DF2997" w:rsidRPr="00DF2997" w:rsidRDefault="00DF2997" w:rsidP="00DF2997">
            <w:pPr>
              <w:spacing w:before="60" w:after="60"/>
              <w:jc w:val="both"/>
              <w:rPr>
                <w:rFonts w:ascii="Times New Roman" w:hAnsi="Times New Roman"/>
                <w:sz w:val="24"/>
                <w:szCs w:val="24"/>
                <w:lang w:val="it-IT" w:eastAsia="it-IT"/>
              </w:rPr>
            </w:pPr>
          </w:p>
          <w:p w:rsidR="00DF2997" w:rsidRPr="00DF2997" w:rsidRDefault="00DF2997" w:rsidP="00DF2997">
            <w:pPr>
              <w:spacing w:before="60" w:after="60"/>
              <w:jc w:val="both"/>
              <w:rPr>
                <w:rFonts w:ascii="Times New Roman" w:hAnsi="Times New Roman"/>
                <w:sz w:val="24"/>
                <w:szCs w:val="24"/>
                <w:lang w:eastAsia="it-IT"/>
              </w:rPr>
            </w:pPr>
            <w:r w:rsidRPr="00DF2997">
              <w:rPr>
                <w:rFonts w:ascii="Tahoma" w:hAnsi="Tahoma" w:cs="Tahoma"/>
                <w:noProof/>
                <w:color w:val="000000"/>
                <w:sz w:val="18"/>
                <w:szCs w:val="18"/>
                <w:lang w:val="it-IT" w:eastAsia="it-IT"/>
              </w:rPr>
              <w:lastRenderedPageBreak/>
              <w:drawing>
                <wp:inline distT="0" distB="0" distL="0" distR="0">
                  <wp:extent cx="13611860" cy="5645785"/>
                  <wp:effectExtent l="0" t="0" r="8890" b="0"/>
                  <wp:docPr id="1" name="Immagine 1" descr="http://tfsprod.mef.gov.it/tfs/Cloudify-NoiPA/WorkItemTracking/v1.0/AttachFileHandler.ashx?FileNameGuid=b6150de1-df03-4024-8de1-dd919d234ce7&amp;FileName=calcolo%20interes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http://tfsprod.mef.gov.it/tfs/Cloudify-NoiPA/WorkItemTracking/v1.0/AttachFileHandler.ashx?FileNameGuid=b6150de1-df03-4024-8de1-dd919d234ce7&amp;FileName=calcolo%20interessi.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611860" cy="5645785"/>
                          </a:xfrm>
                          <a:prstGeom prst="rect">
                            <a:avLst/>
                          </a:prstGeom>
                          <a:noFill/>
                          <a:ln>
                            <a:noFill/>
                          </a:ln>
                        </pic:spPr>
                      </pic:pic>
                    </a:graphicData>
                  </a:graphic>
                </wp:inline>
              </w:drawing>
            </w:r>
          </w:p>
          <w:p w:rsidR="00DF2997" w:rsidRPr="00DF2997" w:rsidRDefault="00DF2997" w:rsidP="00DF2997">
            <w:pPr>
              <w:spacing w:before="100" w:beforeAutospacing="1" w:after="100" w:afterAutospacing="1"/>
              <w:rPr>
                <w:rFonts w:ascii="Times New Roman" w:hAnsi="Times New Roman"/>
                <w:sz w:val="24"/>
                <w:szCs w:val="24"/>
                <w:lang w:eastAsia="it-IT"/>
              </w:rPr>
            </w:pPr>
            <w:r w:rsidRPr="00DF2997">
              <w:rPr>
                <w:rFonts w:ascii="Times New Roman" w:hAnsi="Times New Roman"/>
                <w:sz w:val="24"/>
                <w:szCs w:val="24"/>
                <w:lang w:eastAsia="it-IT"/>
              </w:rPr>
              <w:br/>
              <w:t>                                                                                                                                            </w:t>
            </w:r>
          </w:p>
          <w:permEnd w:id="1531607774"/>
          <w:p w:rsidR="00DF2997" w:rsidRPr="00DF2997" w:rsidRDefault="00DF2997" w:rsidP="00DF2997">
            <w:pPr>
              <w:keepLines/>
              <w:rPr>
                <w:rFonts w:ascii="Calibri" w:hAnsi="Calibri" w:cs="Calibri"/>
              </w:rPr>
            </w:pPr>
          </w:p>
        </w:tc>
        <w:tc>
          <w:tcPr>
            <w:tcW w:w="58" w:type="dxa"/>
            <w:tcBorders>
              <w:top w:val="nil"/>
              <w:left w:val="nil"/>
              <w:bottom w:val="nil"/>
            </w:tcBorders>
            <w:noWrap/>
            <w:tcMar>
              <w:top w:w="28" w:type="dxa"/>
              <w:left w:w="0" w:type="dxa"/>
              <w:bottom w:w="28" w:type="dxa"/>
              <w:right w:w="0" w:type="dxa"/>
            </w:tcMar>
            <w:vAlign w:val="center"/>
          </w:tcPr>
          <w:p w:rsidR="00DF2997" w:rsidRPr="00DF2997" w:rsidRDefault="00DF2997" w:rsidP="00DF2997">
            <w:pPr>
              <w:keepLines/>
              <w:jc w:val="both"/>
              <w:rPr>
                <w:rFonts w:ascii="Calibri" w:hAnsi="Calibri" w:cs="Calibri"/>
              </w:rPr>
            </w:pPr>
          </w:p>
        </w:tc>
      </w:tr>
      <w:tr w:rsidR="00DF2997" w:rsidRPr="00DF2997" w:rsidTr="00CE57D1">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2997" w:rsidRPr="00DF2997" w:rsidRDefault="00DF2997" w:rsidP="00DF2997">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2997" w:rsidRPr="00DF2997" w:rsidRDefault="00DF2997" w:rsidP="00DF2997">
            <w:pPr>
              <w:keepNext/>
              <w:keepLines/>
              <w:rPr>
                <w:b/>
                <w:i/>
                <w:sz w:val="18"/>
                <w:szCs w:val="18"/>
              </w:rPr>
            </w:pPr>
            <w:r w:rsidRPr="00DF2997">
              <w:rPr>
                <w:b/>
                <w:i/>
                <w:sz w:val="18"/>
                <w:szCs w:val="18"/>
              </w:rPr>
              <w:t>Other fields</w:t>
            </w:r>
          </w:p>
        </w:tc>
        <w:tc>
          <w:tcPr>
            <w:tcW w:w="58" w:type="dxa"/>
            <w:tcBorders>
              <w:top w:val="nil"/>
              <w:left w:val="nil"/>
              <w:bottom w:val="nil"/>
            </w:tcBorders>
            <w:noWrap/>
            <w:tcMar>
              <w:top w:w="17" w:type="dxa"/>
              <w:left w:w="0" w:type="dxa"/>
              <w:bottom w:w="17" w:type="dxa"/>
              <w:right w:w="0" w:type="dxa"/>
            </w:tcMar>
            <w:vAlign w:val="bottom"/>
          </w:tcPr>
          <w:p w:rsidR="00DF2997" w:rsidRPr="00DF2997" w:rsidRDefault="00DF2997" w:rsidP="00DF2997">
            <w:pPr>
              <w:keepNext/>
              <w:keepLines/>
              <w:rPr>
                <w:rFonts w:ascii="Calibri" w:hAnsi="Calibri" w:cs="Calibri"/>
                <w:szCs w:val="18"/>
              </w:rPr>
            </w:pPr>
          </w:p>
        </w:tc>
      </w:tr>
      <w:tr w:rsidR="00DF2997" w:rsidRPr="00DF2997" w:rsidTr="00CE57D1">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F2997" w:rsidRPr="00DF2997" w:rsidRDefault="00DF2997" w:rsidP="00DF2997">
            <w:pPr>
              <w:keepNext/>
              <w:keepLines/>
              <w:jc w:val="both"/>
              <w:rPr>
                <w:rFonts w:ascii="Calibri" w:hAnsi="Calibri" w:cs="Calibri"/>
                <w:szCs w:val="20"/>
              </w:rPr>
            </w:pPr>
          </w:p>
        </w:tc>
        <w:tc>
          <w:tcPr>
            <w:tcW w:w="909" w:type="dxa"/>
            <w:gridSpan w:val="2"/>
            <w:tcBorders>
              <w:top w:val="nil"/>
              <w:left w:val="nil"/>
              <w:right w:val="nil"/>
            </w:tcBorders>
            <w:noWrap/>
            <w:tcMar>
              <w:top w:w="28" w:type="dxa"/>
              <w:left w:w="28" w:type="dxa"/>
              <w:bottom w:w="28" w:type="dxa"/>
              <w:right w:w="28" w:type="dxa"/>
            </w:tcMar>
            <w:vAlign w:val="center"/>
          </w:tcPr>
          <w:p w:rsidR="00DF2997" w:rsidRPr="00DF2997" w:rsidRDefault="00DF2997" w:rsidP="00DF2997">
            <w:pPr>
              <w:keepNext/>
              <w:keepLines/>
              <w:jc w:val="right"/>
              <w:rPr>
                <w:i/>
                <w:color w:val="808080" w:themeColor="background1" w:themeShade="80"/>
                <w:sz w:val="18"/>
                <w:szCs w:val="18"/>
              </w:rPr>
            </w:pPr>
            <w:r w:rsidRPr="00DF2997">
              <w:rPr>
                <w:i/>
                <w:color w:val="808080" w:themeColor="background1" w:themeShade="80"/>
                <w:sz w:val="18"/>
                <w:szCs w:val="18"/>
              </w:rPr>
              <w:t xml:space="preserve">Triggers </w:t>
            </w:r>
          </w:p>
        </w:tc>
        <w:tc>
          <w:tcPr>
            <w:tcW w:w="403" w:type="dxa"/>
            <w:gridSpan w:val="4"/>
            <w:tcBorders>
              <w:top w:val="nil"/>
              <w:left w:val="nil"/>
              <w:right w:val="nil"/>
            </w:tcBorders>
            <w:noWrap/>
            <w:tcMar>
              <w:top w:w="28" w:type="dxa"/>
              <w:left w:w="28" w:type="dxa"/>
              <w:bottom w:w="28" w:type="dxa"/>
              <w:right w:w="28" w:type="dxa"/>
            </w:tcMar>
            <w:vAlign w:val="center"/>
          </w:tcPr>
          <w:p w:rsidR="00DF2997" w:rsidRPr="00DF2997" w:rsidRDefault="00DF2997" w:rsidP="00DF2997">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sidRPr="00DF2997">
              <w:rPr>
                <w:rFonts w:ascii="Calibri" w:hAnsi="Calibri" w:cs="Calibri"/>
                <w:i/>
                <w:color w:val="000000" w:themeColor="text1"/>
                <w:szCs w:val="20"/>
              </w:rPr>
              <w:t>√</w:t>
            </w:r>
          </w:p>
        </w:tc>
        <w:tc>
          <w:tcPr>
            <w:tcW w:w="1545" w:type="dxa"/>
            <w:gridSpan w:val="2"/>
            <w:tcBorders>
              <w:top w:val="nil"/>
              <w:left w:val="nil"/>
              <w:right w:val="nil"/>
            </w:tcBorders>
            <w:noWrap/>
            <w:tcMar>
              <w:top w:w="28" w:type="dxa"/>
              <w:left w:w="28" w:type="dxa"/>
              <w:bottom w:w="28" w:type="dxa"/>
              <w:right w:w="28" w:type="dxa"/>
            </w:tcMar>
            <w:vAlign w:val="center"/>
          </w:tcPr>
          <w:p w:rsidR="00DF2997" w:rsidRPr="00DF2997" w:rsidRDefault="00DF2997" w:rsidP="00DF2997">
            <w:pPr>
              <w:keepNext/>
              <w:keepLines/>
              <w:jc w:val="right"/>
              <w:rPr>
                <w:i/>
                <w:color w:val="808080" w:themeColor="background1" w:themeShade="80"/>
                <w:sz w:val="18"/>
                <w:szCs w:val="18"/>
              </w:rPr>
            </w:pPr>
            <w:r w:rsidRPr="00DF2997">
              <w:rPr>
                <w:i/>
                <w:color w:val="808080" w:themeColor="background1" w:themeShade="80"/>
                <w:sz w:val="18"/>
                <w:szCs w:val="18"/>
              </w:rPr>
              <w:t>Input</w:t>
            </w:r>
          </w:p>
        </w:tc>
        <w:tc>
          <w:tcPr>
            <w:tcW w:w="392" w:type="dxa"/>
            <w:gridSpan w:val="3"/>
            <w:tcBorders>
              <w:top w:val="nil"/>
              <w:left w:val="nil"/>
              <w:right w:val="nil"/>
            </w:tcBorders>
            <w:noWrap/>
            <w:tcMar>
              <w:top w:w="28" w:type="dxa"/>
              <w:left w:w="28" w:type="dxa"/>
              <w:bottom w:w="28" w:type="dxa"/>
              <w:right w:w="28" w:type="dxa"/>
            </w:tcMar>
            <w:vAlign w:val="center"/>
          </w:tcPr>
          <w:p w:rsidR="00DF2997" w:rsidRPr="00DF2997" w:rsidRDefault="00DF2997" w:rsidP="00DF2997">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sidRPr="00DF2997">
              <w:rPr>
                <w:rFonts w:ascii="Calibri" w:hAnsi="Calibri" w:cs="Calibri"/>
                <w:i/>
                <w:color w:val="000000" w:themeColor="text1"/>
                <w:szCs w:val="20"/>
              </w:rPr>
              <w:t xml:space="preserve"> </w:t>
            </w:r>
          </w:p>
        </w:tc>
        <w:tc>
          <w:tcPr>
            <w:tcW w:w="1519" w:type="dxa"/>
            <w:gridSpan w:val="4"/>
            <w:tcBorders>
              <w:top w:val="nil"/>
              <w:left w:val="nil"/>
              <w:right w:val="nil"/>
            </w:tcBorders>
            <w:noWrap/>
            <w:tcMar>
              <w:top w:w="28" w:type="dxa"/>
              <w:left w:w="28" w:type="dxa"/>
              <w:bottom w:w="28" w:type="dxa"/>
              <w:right w:w="28" w:type="dxa"/>
            </w:tcMar>
            <w:vAlign w:val="center"/>
          </w:tcPr>
          <w:p w:rsidR="00DF2997" w:rsidRPr="00DF2997" w:rsidRDefault="00DF2997" w:rsidP="00DF2997">
            <w:pPr>
              <w:keepNext/>
              <w:keepLines/>
              <w:jc w:val="right"/>
              <w:rPr>
                <w:rFonts w:ascii="Calibri" w:hAnsi="Calibri" w:cs="Calibri"/>
                <w:b/>
                <w:i/>
                <w:szCs w:val="20"/>
              </w:rPr>
            </w:pPr>
            <w:r w:rsidRPr="00DF2997">
              <w:rPr>
                <w:i/>
                <w:color w:val="808080" w:themeColor="background1" w:themeShade="80"/>
                <w:sz w:val="18"/>
                <w:szCs w:val="18"/>
              </w:rPr>
              <w:t>Output</w:t>
            </w:r>
          </w:p>
        </w:tc>
        <w:tc>
          <w:tcPr>
            <w:tcW w:w="404" w:type="dxa"/>
            <w:gridSpan w:val="2"/>
            <w:tcBorders>
              <w:top w:val="nil"/>
              <w:left w:val="nil"/>
              <w:right w:val="nil"/>
            </w:tcBorders>
            <w:noWrap/>
            <w:tcMar>
              <w:top w:w="28" w:type="dxa"/>
              <w:left w:w="28" w:type="dxa"/>
              <w:bottom w:w="28" w:type="dxa"/>
              <w:right w:w="28" w:type="dxa"/>
            </w:tcMar>
            <w:vAlign w:val="center"/>
          </w:tcPr>
          <w:p w:rsidR="00DF2997" w:rsidRPr="00DF2997" w:rsidRDefault="00DF2997" w:rsidP="00DF2997">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sidRPr="00DF2997">
              <w:rPr>
                <w:rFonts w:ascii="Calibri" w:hAnsi="Calibri" w:cs="Calibri"/>
                <w:i/>
                <w:color w:val="000000" w:themeColor="text1"/>
                <w:szCs w:val="20"/>
              </w:rPr>
              <w:t xml:space="preserve"> </w:t>
            </w:r>
          </w:p>
        </w:tc>
        <w:tc>
          <w:tcPr>
            <w:tcW w:w="1399" w:type="dxa"/>
            <w:gridSpan w:val="7"/>
            <w:tcBorders>
              <w:top w:val="nil"/>
              <w:left w:val="nil"/>
              <w:right w:val="nil"/>
            </w:tcBorders>
            <w:noWrap/>
            <w:tcMar>
              <w:top w:w="28" w:type="dxa"/>
              <w:left w:w="28" w:type="dxa"/>
              <w:bottom w:w="28" w:type="dxa"/>
              <w:right w:w="28" w:type="dxa"/>
            </w:tcMar>
            <w:vAlign w:val="center"/>
          </w:tcPr>
          <w:p w:rsidR="00DF2997" w:rsidRPr="00DF2997" w:rsidRDefault="00DF2997" w:rsidP="00DF2997">
            <w:pPr>
              <w:keepNext/>
              <w:keepLines/>
              <w:jc w:val="right"/>
              <w:rPr>
                <w:i/>
                <w:color w:val="808080" w:themeColor="background1" w:themeShade="80"/>
                <w:sz w:val="18"/>
                <w:szCs w:val="18"/>
              </w:rPr>
            </w:pPr>
            <w:proofErr w:type="spellStart"/>
            <w:r w:rsidRPr="00DF2997">
              <w:rPr>
                <w:i/>
                <w:color w:val="808080" w:themeColor="background1" w:themeShade="80"/>
                <w:sz w:val="18"/>
                <w:szCs w:val="18"/>
              </w:rPr>
              <w:t>Attori</w:t>
            </w:r>
            <w:proofErr w:type="spellEnd"/>
            <w:r w:rsidRPr="00DF2997">
              <w:rPr>
                <w:i/>
                <w:color w:val="808080" w:themeColor="background1" w:themeShade="80"/>
                <w:sz w:val="18"/>
                <w:szCs w:val="18"/>
              </w:rPr>
              <w:t xml:space="preserve"> </w:t>
            </w:r>
            <w:proofErr w:type="spellStart"/>
            <w:r w:rsidRPr="00DF2997">
              <w:rPr>
                <w:i/>
                <w:color w:val="808080" w:themeColor="background1" w:themeShade="80"/>
                <w:sz w:val="18"/>
                <w:szCs w:val="18"/>
              </w:rPr>
              <w:t>coinvolti</w:t>
            </w:r>
            <w:proofErr w:type="spellEnd"/>
            <w:r w:rsidRPr="00DF2997">
              <w:rPr>
                <w:i/>
                <w:color w:val="808080" w:themeColor="background1" w:themeShade="80"/>
                <w:sz w:val="18"/>
                <w:szCs w:val="18"/>
              </w:rPr>
              <w:t xml:space="preserve">  </w:t>
            </w:r>
          </w:p>
        </w:tc>
        <w:tc>
          <w:tcPr>
            <w:tcW w:w="390" w:type="dxa"/>
            <w:gridSpan w:val="2"/>
            <w:tcBorders>
              <w:top w:val="nil"/>
              <w:left w:val="nil"/>
              <w:right w:val="nil"/>
            </w:tcBorders>
            <w:noWrap/>
            <w:tcMar>
              <w:top w:w="28" w:type="dxa"/>
              <w:left w:w="28" w:type="dxa"/>
              <w:bottom w:w="28" w:type="dxa"/>
              <w:right w:w="28" w:type="dxa"/>
            </w:tcMar>
            <w:vAlign w:val="center"/>
          </w:tcPr>
          <w:p w:rsidR="00DF2997" w:rsidRPr="00DF2997" w:rsidRDefault="00DF2997" w:rsidP="00DF2997">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sidRPr="00DF2997">
              <w:rPr>
                <w:rFonts w:ascii="Calibri" w:hAnsi="Calibri" w:cs="Calibri"/>
                <w:i/>
                <w:color w:val="000000" w:themeColor="text1"/>
                <w:szCs w:val="20"/>
              </w:rPr>
              <w:t>√</w:t>
            </w:r>
          </w:p>
        </w:tc>
        <w:tc>
          <w:tcPr>
            <w:tcW w:w="1219" w:type="dxa"/>
            <w:gridSpan w:val="7"/>
            <w:tcBorders>
              <w:top w:val="nil"/>
              <w:left w:val="nil"/>
              <w:right w:val="nil"/>
            </w:tcBorders>
            <w:noWrap/>
            <w:tcMar>
              <w:top w:w="28" w:type="dxa"/>
              <w:left w:w="28" w:type="dxa"/>
              <w:bottom w:w="28" w:type="dxa"/>
              <w:right w:w="28" w:type="dxa"/>
            </w:tcMar>
            <w:vAlign w:val="center"/>
          </w:tcPr>
          <w:p w:rsidR="00DF2997" w:rsidRPr="00DF2997" w:rsidRDefault="00DF2997" w:rsidP="00DF2997">
            <w:pPr>
              <w:keepNext/>
              <w:keepLines/>
              <w:jc w:val="right"/>
              <w:rPr>
                <w:i/>
                <w:color w:val="808080" w:themeColor="background1" w:themeShade="80"/>
                <w:sz w:val="18"/>
                <w:szCs w:val="18"/>
              </w:rPr>
            </w:pPr>
            <w:r w:rsidRPr="00DF2997">
              <w:rPr>
                <w:i/>
                <w:color w:val="808080" w:themeColor="background1" w:themeShade="80"/>
                <w:sz w:val="18"/>
                <w:szCs w:val="18"/>
              </w:rPr>
              <w:t>Pre-</w:t>
            </w:r>
            <w:proofErr w:type="spellStart"/>
            <w:r w:rsidRPr="00DF2997">
              <w:rPr>
                <w:i/>
                <w:color w:val="808080" w:themeColor="background1" w:themeShade="80"/>
                <w:sz w:val="18"/>
                <w:szCs w:val="18"/>
              </w:rPr>
              <w:t>requisiti</w:t>
            </w:r>
            <w:proofErr w:type="spellEnd"/>
            <w:r w:rsidRPr="00DF2997">
              <w:rPr>
                <w:i/>
                <w:color w:val="808080" w:themeColor="background1" w:themeShade="80"/>
                <w:sz w:val="18"/>
                <w:szCs w:val="18"/>
              </w:rPr>
              <w:t xml:space="preserve">   </w:t>
            </w:r>
          </w:p>
        </w:tc>
        <w:tc>
          <w:tcPr>
            <w:tcW w:w="390" w:type="dxa"/>
            <w:gridSpan w:val="3"/>
            <w:tcBorders>
              <w:top w:val="nil"/>
              <w:left w:val="nil"/>
              <w:right w:val="nil"/>
            </w:tcBorders>
            <w:noWrap/>
            <w:tcMar>
              <w:top w:w="28" w:type="dxa"/>
              <w:left w:w="28" w:type="dxa"/>
              <w:bottom w:w="28" w:type="dxa"/>
              <w:right w:w="28" w:type="dxa"/>
            </w:tcMar>
            <w:vAlign w:val="center"/>
          </w:tcPr>
          <w:p w:rsidR="00DF2997" w:rsidRPr="00DF2997" w:rsidRDefault="00DF2997" w:rsidP="00DF2997">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sidRPr="00DF2997">
              <w:rPr>
                <w:rFonts w:ascii="Calibri" w:hAnsi="Calibri" w:cs="Calibri"/>
                <w:i/>
                <w:color w:val="000000" w:themeColor="text1"/>
                <w:szCs w:val="20"/>
              </w:rPr>
              <w:t xml:space="preserve"> </w:t>
            </w:r>
          </w:p>
        </w:tc>
        <w:tc>
          <w:tcPr>
            <w:tcW w:w="1695" w:type="dxa"/>
            <w:gridSpan w:val="6"/>
            <w:tcBorders>
              <w:top w:val="nil"/>
              <w:left w:val="nil"/>
              <w:right w:val="nil"/>
            </w:tcBorders>
            <w:noWrap/>
            <w:tcMar>
              <w:top w:w="28" w:type="dxa"/>
              <w:left w:w="28" w:type="dxa"/>
              <w:bottom w:w="28" w:type="dxa"/>
              <w:right w:w="28" w:type="dxa"/>
            </w:tcMar>
            <w:vAlign w:val="center"/>
          </w:tcPr>
          <w:p w:rsidR="00DF2997" w:rsidRPr="00DF2997" w:rsidRDefault="00DF2997" w:rsidP="00DF2997">
            <w:pPr>
              <w:keepNext/>
              <w:keepLines/>
              <w:jc w:val="right"/>
              <w:rPr>
                <w:i/>
                <w:color w:val="808080" w:themeColor="background1" w:themeShade="80"/>
                <w:sz w:val="18"/>
                <w:szCs w:val="18"/>
              </w:rPr>
            </w:pPr>
            <w:proofErr w:type="spellStart"/>
            <w:r w:rsidRPr="00DF2997">
              <w:rPr>
                <w:i/>
                <w:color w:val="808080" w:themeColor="background1" w:themeShade="80"/>
                <w:sz w:val="18"/>
                <w:szCs w:val="18"/>
              </w:rPr>
              <w:t>Norme</w:t>
            </w:r>
            <w:proofErr w:type="spellEnd"/>
            <w:r w:rsidRPr="00DF2997">
              <w:rPr>
                <w:i/>
                <w:color w:val="808080" w:themeColor="background1" w:themeShade="80"/>
                <w:sz w:val="18"/>
                <w:szCs w:val="18"/>
              </w:rPr>
              <w:t xml:space="preserve"> di </w:t>
            </w:r>
            <w:proofErr w:type="spellStart"/>
            <w:r w:rsidRPr="00DF2997">
              <w:rPr>
                <w:i/>
                <w:color w:val="808080" w:themeColor="background1" w:themeShade="80"/>
                <w:sz w:val="18"/>
                <w:szCs w:val="18"/>
              </w:rPr>
              <w:t>riferimento</w:t>
            </w:r>
            <w:proofErr w:type="spellEnd"/>
          </w:p>
        </w:tc>
        <w:tc>
          <w:tcPr>
            <w:tcW w:w="395" w:type="dxa"/>
            <w:gridSpan w:val="2"/>
            <w:tcBorders>
              <w:top w:val="nil"/>
              <w:left w:val="nil"/>
              <w:right w:val="nil"/>
            </w:tcBorders>
            <w:noWrap/>
            <w:tcMar>
              <w:top w:w="28" w:type="dxa"/>
              <w:left w:w="28" w:type="dxa"/>
              <w:bottom w:w="28" w:type="dxa"/>
              <w:right w:w="28" w:type="dxa"/>
            </w:tcMar>
            <w:vAlign w:val="center"/>
          </w:tcPr>
          <w:p w:rsidR="00DF2997" w:rsidRPr="00DF2997" w:rsidRDefault="00DF2997" w:rsidP="00DF2997">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sidRPr="00DF2997">
              <w:rPr>
                <w:rFonts w:ascii="Calibri" w:hAnsi="Calibri" w:cs="Calibri"/>
                <w:i/>
                <w:color w:val="000000" w:themeColor="text1"/>
                <w:szCs w:val="20"/>
              </w:rPr>
              <w:t xml:space="preserve"> </w:t>
            </w:r>
          </w:p>
        </w:tc>
        <w:tc>
          <w:tcPr>
            <w:tcW w:w="58" w:type="dxa"/>
            <w:tcBorders>
              <w:top w:val="nil"/>
              <w:left w:val="nil"/>
              <w:bottom w:val="nil"/>
            </w:tcBorders>
            <w:noWrap/>
            <w:tcMar>
              <w:top w:w="28" w:type="dxa"/>
              <w:left w:w="0" w:type="dxa"/>
              <w:bottom w:w="28" w:type="dxa"/>
              <w:right w:w="0" w:type="dxa"/>
            </w:tcMar>
            <w:vAlign w:val="center"/>
          </w:tcPr>
          <w:p w:rsidR="00DF2997" w:rsidRPr="00DF2997" w:rsidRDefault="00DF2997" w:rsidP="00DF2997">
            <w:pPr>
              <w:keepNext/>
              <w:keepLines/>
              <w:jc w:val="both"/>
              <w:rPr>
                <w:rFonts w:ascii="Calibri" w:hAnsi="Calibri" w:cs="Calibri"/>
                <w:szCs w:val="20"/>
              </w:rPr>
            </w:pPr>
          </w:p>
        </w:tc>
      </w:tr>
      <w:tr w:rsidR="00DF2997" w:rsidRPr="00DF2997" w:rsidTr="00CE57D1">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F2997" w:rsidRPr="00DF2997" w:rsidRDefault="00DF2997" w:rsidP="00DF2997">
            <w:pPr>
              <w:keepNext/>
              <w:keepLines/>
              <w:jc w:val="both"/>
              <w:rPr>
                <w:rFonts w:ascii="Calibri" w:hAnsi="Calibri" w:cs="Calibri"/>
                <w:szCs w:val="20"/>
              </w:rPr>
            </w:pPr>
          </w:p>
        </w:tc>
        <w:tc>
          <w:tcPr>
            <w:tcW w:w="909" w:type="dxa"/>
            <w:gridSpan w:val="2"/>
            <w:tcBorders>
              <w:left w:val="nil"/>
              <w:bottom w:val="nil"/>
              <w:right w:val="nil"/>
            </w:tcBorders>
            <w:noWrap/>
            <w:tcMar>
              <w:top w:w="28" w:type="dxa"/>
              <w:left w:w="28" w:type="dxa"/>
              <w:bottom w:w="28" w:type="dxa"/>
              <w:right w:w="28" w:type="dxa"/>
            </w:tcMar>
            <w:vAlign w:val="center"/>
          </w:tcPr>
          <w:p w:rsidR="00DF2997" w:rsidRPr="00DF2997" w:rsidRDefault="00DF2997" w:rsidP="00DF2997">
            <w:pPr>
              <w:keepNext/>
              <w:keepLines/>
              <w:jc w:val="right"/>
              <w:rPr>
                <w:i/>
                <w:color w:val="808080" w:themeColor="background1" w:themeShade="80"/>
                <w:sz w:val="18"/>
                <w:szCs w:val="18"/>
              </w:rPr>
            </w:pPr>
            <w:proofErr w:type="spellStart"/>
            <w:r w:rsidRPr="00DF2997">
              <w:rPr>
                <w:i/>
                <w:color w:val="808080" w:themeColor="background1" w:themeShade="80"/>
                <w:sz w:val="18"/>
                <w:szCs w:val="18"/>
              </w:rPr>
              <w:t>Comparto</w:t>
            </w:r>
            <w:proofErr w:type="spellEnd"/>
          </w:p>
        </w:tc>
        <w:tc>
          <w:tcPr>
            <w:tcW w:w="403" w:type="dxa"/>
            <w:gridSpan w:val="4"/>
            <w:tcBorders>
              <w:left w:val="nil"/>
              <w:bottom w:val="nil"/>
              <w:right w:val="nil"/>
            </w:tcBorders>
            <w:noWrap/>
            <w:tcMar>
              <w:top w:w="28" w:type="dxa"/>
              <w:left w:w="28" w:type="dxa"/>
              <w:bottom w:w="28" w:type="dxa"/>
              <w:right w:w="28" w:type="dxa"/>
            </w:tcMar>
            <w:vAlign w:val="center"/>
          </w:tcPr>
          <w:p w:rsidR="00DF2997" w:rsidRPr="00DF2997" w:rsidRDefault="00DF2997" w:rsidP="00DF2997">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sidRPr="00DF2997">
              <w:rPr>
                <w:rFonts w:ascii="Calibri" w:hAnsi="Calibri" w:cs="Calibri"/>
                <w:i/>
                <w:color w:val="000000" w:themeColor="text1"/>
                <w:szCs w:val="20"/>
              </w:rPr>
              <w:t>√</w:t>
            </w:r>
          </w:p>
        </w:tc>
        <w:tc>
          <w:tcPr>
            <w:tcW w:w="1545" w:type="dxa"/>
            <w:gridSpan w:val="2"/>
            <w:tcBorders>
              <w:left w:val="nil"/>
              <w:bottom w:val="nil"/>
              <w:right w:val="nil"/>
            </w:tcBorders>
            <w:noWrap/>
            <w:tcMar>
              <w:top w:w="28" w:type="dxa"/>
              <w:left w:w="28" w:type="dxa"/>
              <w:bottom w:w="28" w:type="dxa"/>
              <w:right w:w="28" w:type="dxa"/>
            </w:tcMar>
            <w:vAlign w:val="center"/>
          </w:tcPr>
          <w:p w:rsidR="00DF2997" w:rsidRPr="00DF2997" w:rsidRDefault="00DF2997" w:rsidP="00DF2997">
            <w:pPr>
              <w:keepNext/>
              <w:keepLines/>
              <w:jc w:val="right"/>
              <w:rPr>
                <w:i/>
                <w:color w:val="808080" w:themeColor="background1" w:themeShade="80"/>
                <w:sz w:val="18"/>
                <w:szCs w:val="18"/>
              </w:rPr>
            </w:pPr>
            <w:proofErr w:type="spellStart"/>
            <w:r w:rsidRPr="00DF2997">
              <w:rPr>
                <w:i/>
                <w:color w:val="808080" w:themeColor="background1" w:themeShade="80"/>
                <w:sz w:val="18"/>
                <w:szCs w:val="18"/>
              </w:rPr>
              <w:t>Pacchetti</w:t>
            </w:r>
            <w:proofErr w:type="spellEnd"/>
            <w:r w:rsidRPr="00DF2997">
              <w:rPr>
                <w:i/>
                <w:color w:val="808080" w:themeColor="background1" w:themeShade="80"/>
                <w:sz w:val="18"/>
                <w:szCs w:val="18"/>
              </w:rPr>
              <w:t xml:space="preserve"> </w:t>
            </w:r>
            <w:proofErr w:type="spellStart"/>
            <w:r w:rsidRPr="00DF2997">
              <w:rPr>
                <w:i/>
                <w:color w:val="808080" w:themeColor="background1" w:themeShade="80"/>
                <w:sz w:val="18"/>
                <w:szCs w:val="18"/>
              </w:rPr>
              <w:t>necessari</w:t>
            </w:r>
            <w:proofErr w:type="spellEnd"/>
          </w:p>
        </w:tc>
        <w:tc>
          <w:tcPr>
            <w:tcW w:w="392" w:type="dxa"/>
            <w:gridSpan w:val="3"/>
            <w:tcBorders>
              <w:left w:val="nil"/>
              <w:bottom w:val="nil"/>
              <w:right w:val="nil"/>
            </w:tcBorders>
            <w:noWrap/>
            <w:tcMar>
              <w:top w:w="28" w:type="dxa"/>
              <w:left w:w="28" w:type="dxa"/>
              <w:bottom w:w="28" w:type="dxa"/>
              <w:right w:w="28" w:type="dxa"/>
            </w:tcMar>
            <w:vAlign w:val="center"/>
          </w:tcPr>
          <w:p w:rsidR="00DF2997" w:rsidRPr="00DF2997" w:rsidRDefault="00DF2997" w:rsidP="00DF2997">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sidRPr="00DF2997">
              <w:rPr>
                <w:rFonts w:ascii="Calibri" w:hAnsi="Calibri" w:cs="Calibri"/>
                <w:i/>
                <w:color w:val="000000" w:themeColor="text1"/>
                <w:szCs w:val="20"/>
              </w:rPr>
              <w:t xml:space="preserve"> </w:t>
            </w:r>
          </w:p>
        </w:tc>
        <w:tc>
          <w:tcPr>
            <w:tcW w:w="1519" w:type="dxa"/>
            <w:gridSpan w:val="4"/>
            <w:tcBorders>
              <w:left w:val="nil"/>
              <w:bottom w:val="nil"/>
              <w:right w:val="nil"/>
            </w:tcBorders>
            <w:noWrap/>
            <w:tcMar>
              <w:top w:w="28" w:type="dxa"/>
              <w:left w:w="28" w:type="dxa"/>
              <w:bottom w:w="28" w:type="dxa"/>
              <w:right w:w="28" w:type="dxa"/>
            </w:tcMar>
            <w:vAlign w:val="center"/>
          </w:tcPr>
          <w:p w:rsidR="00DF2997" w:rsidRPr="00DF2997" w:rsidRDefault="00DF2997" w:rsidP="00DF2997">
            <w:pPr>
              <w:keepNext/>
              <w:keepLines/>
              <w:jc w:val="right"/>
              <w:rPr>
                <w:i/>
                <w:color w:val="808080" w:themeColor="background1" w:themeShade="80"/>
                <w:sz w:val="18"/>
                <w:szCs w:val="18"/>
              </w:rPr>
            </w:pPr>
            <w:proofErr w:type="spellStart"/>
            <w:r w:rsidRPr="00DF2997">
              <w:rPr>
                <w:i/>
                <w:color w:val="808080" w:themeColor="background1" w:themeShade="80"/>
                <w:sz w:val="18"/>
                <w:szCs w:val="18"/>
              </w:rPr>
              <w:t>Varianti</w:t>
            </w:r>
            <w:proofErr w:type="spellEnd"/>
            <w:r w:rsidRPr="00DF2997">
              <w:rPr>
                <w:i/>
                <w:color w:val="808080" w:themeColor="background1" w:themeShade="80"/>
                <w:sz w:val="18"/>
                <w:szCs w:val="18"/>
              </w:rPr>
              <w:t xml:space="preserve"> e </w:t>
            </w:r>
            <w:proofErr w:type="spellStart"/>
            <w:r w:rsidRPr="00DF2997">
              <w:rPr>
                <w:i/>
                <w:color w:val="808080" w:themeColor="background1" w:themeShade="80"/>
                <w:sz w:val="18"/>
                <w:szCs w:val="18"/>
              </w:rPr>
              <w:t>requisiti</w:t>
            </w:r>
            <w:proofErr w:type="spellEnd"/>
          </w:p>
        </w:tc>
        <w:tc>
          <w:tcPr>
            <w:tcW w:w="404" w:type="dxa"/>
            <w:gridSpan w:val="2"/>
            <w:tcBorders>
              <w:left w:val="nil"/>
              <w:bottom w:val="nil"/>
              <w:right w:val="nil"/>
            </w:tcBorders>
            <w:noWrap/>
            <w:tcMar>
              <w:top w:w="28" w:type="dxa"/>
              <w:left w:w="28" w:type="dxa"/>
              <w:bottom w:w="28" w:type="dxa"/>
              <w:right w:w="28" w:type="dxa"/>
            </w:tcMar>
            <w:vAlign w:val="center"/>
          </w:tcPr>
          <w:p w:rsidR="00DF2997" w:rsidRPr="00DF2997" w:rsidRDefault="00DF2997" w:rsidP="00DF2997">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sidRPr="00DF2997">
              <w:rPr>
                <w:rFonts w:ascii="Calibri" w:hAnsi="Calibri" w:cs="Calibri"/>
                <w:i/>
                <w:color w:val="000000" w:themeColor="text1"/>
                <w:szCs w:val="20"/>
              </w:rPr>
              <w:t xml:space="preserve"> </w:t>
            </w:r>
          </w:p>
        </w:tc>
        <w:tc>
          <w:tcPr>
            <w:tcW w:w="1393" w:type="dxa"/>
            <w:gridSpan w:val="6"/>
            <w:tcBorders>
              <w:left w:val="nil"/>
              <w:bottom w:val="nil"/>
              <w:right w:val="nil"/>
            </w:tcBorders>
            <w:noWrap/>
            <w:tcMar>
              <w:top w:w="28" w:type="dxa"/>
              <w:left w:w="28" w:type="dxa"/>
              <w:bottom w:w="28" w:type="dxa"/>
              <w:right w:w="28" w:type="dxa"/>
            </w:tcMar>
            <w:vAlign w:val="center"/>
          </w:tcPr>
          <w:p w:rsidR="00DF2997" w:rsidRPr="00DF2997" w:rsidRDefault="00DF2997" w:rsidP="00DF2997">
            <w:pPr>
              <w:keepNext/>
              <w:keepLines/>
              <w:jc w:val="right"/>
              <w:rPr>
                <w:b/>
                <w:color w:val="808080" w:themeColor="background1" w:themeShade="80"/>
                <w:sz w:val="18"/>
                <w:szCs w:val="18"/>
              </w:rPr>
            </w:pPr>
            <w:r w:rsidRPr="00DF2997">
              <w:rPr>
                <w:rFonts w:cs="Calibri"/>
                <w:i/>
                <w:color w:val="808080" w:themeColor="background1" w:themeShade="80"/>
                <w:sz w:val="18"/>
                <w:szCs w:val="20"/>
              </w:rPr>
              <w:t>Report</w:t>
            </w:r>
          </w:p>
        </w:tc>
        <w:tc>
          <w:tcPr>
            <w:tcW w:w="390" w:type="dxa"/>
            <w:gridSpan w:val="2"/>
            <w:tcBorders>
              <w:left w:val="nil"/>
              <w:bottom w:val="nil"/>
              <w:right w:val="nil"/>
            </w:tcBorders>
            <w:noWrap/>
            <w:tcMar>
              <w:top w:w="28" w:type="dxa"/>
              <w:left w:w="28" w:type="dxa"/>
              <w:bottom w:w="28" w:type="dxa"/>
              <w:right w:w="28" w:type="dxa"/>
            </w:tcMar>
            <w:vAlign w:val="center"/>
          </w:tcPr>
          <w:p w:rsidR="00DF2997" w:rsidRPr="00DF2997" w:rsidRDefault="00DF2997" w:rsidP="00DF2997">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sidRPr="00DF2997">
              <w:rPr>
                <w:rFonts w:ascii="Calibri" w:hAnsi="Calibri" w:cs="Calibri"/>
                <w:i/>
                <w:color w:val="000000" w:themeColor="text1"/>
                <w:szCs w:val="20"/>
              </w:rPr>
              <w:t>√</w:t>
            </w:r>
          </w:p>
        </w:tc>
        <w:tc>
          <w:tcPr>
            <w:tcW w:w="1225" w:type="dxa"/>
            <w:gridSpan w:val="8"/>
            <w:tcBorders>
              <w:left w:val="nil"/>
              <w:bottom w:val="nil"/>
              <w:right w:val="nil"/>
            </w:tcBorders>
            <w:noWrap/>
            <w:tcMar>
              <w:top w:w="28" w:type="dxa"/>
              <w:left w:w="28" w:type="dxa"/>
              <w:bottom w:w="28" w:type="dxa"/>
              <w:right w:w="28" w:type="dxa"/>
            </w:tcMar>
            <w:vAlign w:val="center"/>
          </w:tcPr>
          <w:p w:rsidR="00DF2997" w:rsidRPr="00DF2997" w:rsidRDefault="00DF2997" w:rsidP="00DF2997">
            <w:pPr>
              <w:keepNext/>
              <w:keepLines/>
              <w:jc w:val="right"/>
              <w:rPr>
                <w:i/>
                <w:color w:val="808080" w:themeColor="background1" w:themeShade="80"/>
                <w:sz w:val="18"/>
                <w:szCs w:val="18"/>
              </w:rPr>
            </w:pPr>
            <w:proofErr w:type="spellStart"/>
            <w:r w:rsidRPr="00DF2997">
              <w:rPr>
                <w:i/>
                <w:color w:val="808080" w:themeColor="background1" w:themeShade="80"/>
                <w:sz w:val="18"/>
                <w:szCs w:val="18"/>
              </w:rPr>
              <w:t>Eccezioni</w:t>
            </w:r>
            <w:proofErr w:type="spellEnd"/>
            <w:r w:rsidRPr="00DF2997">
              <w:rPr>
                <w:i/>
                <w:color w:val="808080" w:themeColor="background1" w:themeShade="80"/>
                <w:sz w:val="18"/>
                <w:szCs w:val="18"/>
              </w:rPr>
              <w:t xml:space="preserve">   </w:t>
            </w:r>
          </w:p>
        </w:tc>
        <w:tc>
          <w:tcPr>
            <w:tcW w:w="390" w:type="dxa"/>
            <w:gridSpan w:val="3"/>
            <w:tcBorders>
              <w:left w:val="nil"/>
              <w:bottom w:val="nil"/>
              <w:right w:val="nil"/>
            </w:tcBorders>
            <w:noWrap/>
            <w:tcMar>
              <w:top w:w="28" w:type="dxa"/>
              <w:left w:w="28" w:type="dxa"/>
              <w:bottom w:w="28" w:type="dxa"/>
              <w:right w:w="28" w:type="dxa"/>
            </w:tcMar>
            <w:vAlign w:val="center"/>
          </w:tcPr>
          <w:p w:rsidR="00DF2997" w:rsidRPr="00DF2997" w:rsidRDefault="00DF2997" w:rsidP="00DF2997">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sidRPr="00DF2997">
              <w:rPr>
                <w:rFonts w:ascii="Calibri" w:hAnsi="Calibri" w:cs="Calibri"/>
                <w:i/>
                <w:color w:val="000000" w:themeColor="text1"/>
                <w:szCs w:val="20"/>
              </w:rPr>
              <w:t xml:space="preserve"> </w:t>
            </w:r>
          </w:p>
        </w:tc>
        <w:tc>
          <w:tcPr>
            <w:tcW w:w="2090" w:type="dxa"/>
            <w:gridSpan w:val="8"/>
            <w:tcBorders>
              <w:left w:val="nil"/>
              <w:bottom w:val="nil"/>
              <w:right w:val="nil"/>
            </w:tcBorders>
            <w:noWrap/>
            <w:tcMar>
              <w:top w:w="28" w:type="dxa"/>
              <w:left w:w="28" w:type="dxa"/>
              <w:bottom w:w="28" w:type="dxa"/>
              <w:right w:w="57" w:type="dxa"/>
            </w:tcMar>
            <w:vAlign w:val="center"/>
          </w:tcPr>
          <w:p w:rsidR="00DF2997" w:rsidRPr="00DF2997" w:rsidRDefault="00DF2997" w:rsidP="00DF2997">
            <w:pPr>
              <w:keepNext/>
              <w:keepLines/>
              <w:rPr>
                <w:rFonts w:ascii="Calibri" w:hAnsi="Calibri" w:cs="Calibri"/>
                <w:i/>
                <w:szCs w:val="20"/>
              </w:rPr>
            </w:pPr>
          </w:p>
        </w:tc>
        <w:tc>
          <w:tcPr>
            <w:tcW w:w="58" w:type="dxa"/>
            <w:tcBorders>
              <w:top w:val="nil"/>
              <w:left w:val="nil"/>
              <w:bottom w:val="nil"/>
            </w:tcBorders>
            <w:noWrap/>
            <w:tcMar>
              <w:top w:w="28" w:type="dxa"/>
              <w:left w:w="0" w:type="dxa"/>
              <w:bottom w:w="28" w:type="dxa"/>
              <w:right w:w="0" w:type="dxa"/>
            </w:tcMar>
            <w:vAlign w:val="bottom"/>
          </w:tcPr>
          <w:p w:rsidR="00DF2997" w:rsidRPr="00DF2997" w:rsidRDefault="00DF2997" w:rsidP="00DF2997">
            <w:pPr>
              <w:keepNext/>
              <w:keepLines/>
              <w:jc w:val="both"/>
              <w:rPr>
                <w:rFonts w:ascii="Calibri" w:hAnsi="Calibri" w:cs="Calibri"/>
                <w:szCs w:val="20"/>
              </w:rPr>
            </w:pPr>
          </w:p>
        </w:tc>
      </w:tr>
      <w:tr w:rsidR="00DF2997" w:rsidRPr="00DF2997" w:rsidTr="00CE57D1">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F2997" w:rsidRPr="00DF2997" w:rsidRDefault="00DF2997" w:rsidP="00DF2997">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F2997" w:rsidRPr="00DF2997" w:rsidRDefault="00DF2997" w:rsidP="00DF2997">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DF2997">
              <w:rPr>
                <w:rFonts w:ascii="Calibri" w:hAnsi="Calibri" w:cs="Calibri"/>
                <w:b/>
                <w:i/>
                <w:sz w:val="26"/>
                <w:szCs w:val="26"/>
                <w:shd w:val="clear" w:color="auto" w:fill="F2F2F2" w:themeFill="background1" w:themeFillShade="F2"/>
              </w:rPr>
              <w:t>───  L I N K S  ───</w:t>
            </w:r>
          </w:p>
        </w:tc>
        <w:tc>
          <w:tcPr>
            <w:tcW w:w="58" w:type="dxa"/>
            <w:tcBorders>
              <w:top w:val="nil"/>
              <w:left w:val="nil"/>
              <w:bottom w:val="nil"/>
            </w:tcBorders>
            <w:noWrap/>
            <w:tcMar>
              <w:top w:w="17" w:type="dxa"/>
              <w:left w:w="0" w:type="dxa"/>
              <w:bottom w:w="17" w:type="dxa"/>
              <w:right w:w="0" w:type="dxa"/>
            </w:tcMar>
            <w:vAlign w:val="bottom"/>
          </w:tcPr>
          <w:p w:rsidR="00DF2997" w:rsidRPr="00DF2997" w:rsidRDefault="00DF2997" w:rsidP="00DF2997">
            <w:pPr>
              <w:keepNext/>
              <w:keepLines/>
              <w:rPr>
                <w:rFonts w:ascii="Calibri" w:hAnsi="Calibri" w:cs="Calibri"/>
                <w:szCs w:val="18"/>
              </w:rPr>
            </w:pPr>
          </w:p>
        </w:tc>
      </w:tr>
      <w:tr w:rsidR="00DF2997" w:rsidRPr="00DF2997" w:rsidTr="00CE57D1">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F2997" w:rsidRPr="00DF2997" w:rsidRDefault="00DF2997" w:rsidP="00DF2997">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F2997" w:rsidRPr="00DF2997" w:rsidRDefault="00DF2997" w:rsidP="00DF2997">
            <w:pPr>
              <w:keepNext/>
              <w:keepLines/>
              <w:jc w:val="right"/>
              <w:rPr>
                <w:i/>
                <w:color w:val="808080" w:themeColor="background1" w:themeShade="80"/>
                <w:sz w:val="18"/>
                <w:szCs w:val="18"/>
              </w:rPr>
            </w:pPr>
            <w:r w:rsidRPr="00DF2997">
              <w:rPr>
                <w:i/>
                <w:color w:val="808080" w:themeColor="background1" w:themeShade="80"/>
                <w:sz w:val="18"/>
                <w:szCs w:val="18"/>
              </w:rPr>
              <w:t xml:space="preserve">Enhanced By  </w:t>
            </w:r>
            <w:r w:rsidRPr="00DF2997">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F2997" w:rsidRPr="00DF2997" w:rsidRDefault="00DF2997" w:rsidP="00DF2997">
            <w:pPr>
              <w:keepNext/>
              <w:keepLines/>
              <w:rPr>
                <w:rFonts w:ascii="Calibri" w:hAnsi="Calibri" w:cs="Calibri"/>
                <w:color w:val="000000" w:themeColor="text1"/>
                <w:szCs w:val="18"/>
              </w:rPr>
            </w:pPr>
            <w:r w:rsidRPr="00DF2997">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F2997" w:rsidRPr="00DF2997" w:rsidRDefault="00DF2997" w:rsidP="00DF2997">
            <w:pPr>
              <w:keepNext/>
              <w:keepLines/>
              <w:jc w:val="right"/>
              <w:rPr>
                <w:rFonts w:ascii="Calibri" w:hAnsi="Calibri" w:cs="Calibri"/>
                <w:color w:val="000000" w:themeColor="text1"/>
                <w:szCs w:val="18"/>
              </w:rPr>
            </w:pPr>
            <w:r w:rsidRPr="00DF2997">
              <w:rPr>
                <w:i/>
                <w:color w:val="808080" w:themeColor="background1" w:themeShade="80"/>
                <w:sz w:val="18"/>
                <w:szCs w:val="18"/>
              </w:rPr>
              <w:t xml:space="preserve">Enhances  </w:t>
            </w:r>
            <w:r w:rsidRPr="00DF2997">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F2997" w:rsidRPr="00DF2997" w:rsidRDefault="00DF2997" w:rsidP="00DF2997">
            <w:pPr>
              <w:keepNext/>
              <w:keepLines/>
              <w:rPr>
                <w:rFonts w:ascii="Calibri" w:hAnsi="Calibri" w:cs="Calibri"/>
                <w:color w:val="000000" w:themeColor="text1"/>
                <w:szCs w:val="18"/>
              </w:rPr>
            </w:pPr>
            <w:r w:rsidRPr="00DF2997">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F2997" w:rsidRPr="00DF2997" w:rsidRDefault="00DF2997" w:rsidP="00DF2997">
            <w:pPr>
              <w:keepNext/>
              <w:keepLines/>
              <w:jc w:val="right"/>
              <w:rPr>
                <w:rFonts w:ascii="Calibri" w:hAnsi="Calibri" w:cs="Calibri"/>
                <w:color w:val="000000" w:themeColor="text1"/>
                <w:szCs w:val="18"/>
              </w:rPr>
            </w:pPr>
            <w:r w:rsidRPr="00DF2997">
              <w:rPr>
                <w:i/>
                <w:color w:val="808080" w:themeColor="background1" w:themeShade="80"/>
                <w:sz w:val="18"/>
                <w:szCs w:val="18"/>
              </w:rPr>
              <w:t xml:space="preserve">Technical Stories  </w:t>
            </w:r>
            <w:r w:rsidRPr="00DF2997">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F2997" w:rsidRPr="00DF2997" w:rsidRDefault="00DF2997" w:rsidP="00DF2997">
            <w:pPr>
              <w:keepNext/>
              <w:keepLines/>
              <w:rPr>
                <w:rFonts w:ascii="Calibri" w:hAnsi="Calibri" w:cs="Calibri"/>
                <w:color w:val="000000" w:themeColor="text1"/>
                <w:szCs w:val="18"/>
              </w:rPr>
            </w:pPr>
            <w:r w:rsidRPr="00DF2997">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F2997" w:rsidRPr="00DF2997" w:rsidRDefault="00DF2997" w:rsidP="00DF2997">
            <w:pPr>
              <w:keepNext/>
              <w:keepLines/>
              <w:jc w:val="right"/>
              <w:rPr>
                <w:rFonts w:ascii="Calibri" w:hAnsi="Calibri" w:cs="Calibri"/>
                <w:color w:val="000000" w:themeColor="text1"/>
                <w:szCs w:val="18"/>
              </w:rPr>
            </w:pPr>
            <w:r w:rsidRPr="00DF2997">
              <w:rPr>
                <w:i/>
                <w:color w:val="808080" w:themeColor="background1" w:themeShade="80"/>
                <w:sz w:val="18"/>
                <w:szCs w:val="18"/>
              </w:rPr>
              <w:t xml:space="preserve">Reused By  </w:t>
            </w:r>
            <w:r w:rsidRPr="00DF2997">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F2997" w:rsidRPr="00DF2997" w:rsidRDefault="00DF2997" w:rsidP="00DF2997">
            <w:pPr>
              <w:keepNext/>
              <w:keepLines/>
              <w:rPr>
                <w:rFonts w:ascii="Calibri" w:hAnsi="Calibri" w:cs="Calibri"/>
                <w:color w:val="000000" w:themeColor="text1"/>
                <w:szCs w:val="18"/>
              </w:rPr>
            </w:pPr>
            <w:r w:rsidRPr="00DF2997">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F2997" w:rsidRPr="00DF2997" w:rsidRDefault="00DF2997" w:rsidP="00DF2997">
            <w:pPr>
              <w:keepNext/>
              <w:keepLines/>
              <w:jc w:val="right"/>
              <w:rPr>
                <w:i/>
                <w:color w:val="808080" w:themeColor="background1" w:themeShade="80"/>
                <w:sz w:val="18"/>
                <w:szCs w:val="18"/>
              </w:rPr>
            </w:pPr>
            <w:r w:rsidRPr="00DF2997">
              <w:rPr>
                <w:i/>
                <w:color w:val="808080" w:themeColor="background1" w:themeShade="80"/>
                <w:sz w:val="18"/>
                <w:szCs w:val="18"/>
              </w:rPr>
              <w:t xml:space="preserve">Related  </w:t>
            </w:r>
            <w:r w:rsidRPr="00DF2997">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F2997" w:rsidRPr="00DF2997" w:rsidRDefault="00DF2997" w:rsidP="00DF2997">
            <w:pPr>
              <w:keepNext/>
              <w:keepLines/>
              <w:rPr>
                <w:rFonts w:ascii="Calibri" w:hAnsi="Calibri" w:cs="Calibri"/>
                <w:color w:val="000000" w:themeColor="text1"/>
                <w:szCs w:val="18"/>
              </w:rPr>
            </w:pPr>
            <w:r w:rsidRPr="00DF2997">
              <w:rPr>
                <w:rFonts w:ascii="Calibri" w:hAnsi="Calibri" w:cs="Calibri"/>
                <w:color w:val="000000" w:themeColor="text1"/>
                <w:szCs w:val="18"/>
              </w:rPr>
              <w:t>0</w:t>
            </w:r>
          </w:p>
        </w:tc>
        <w:tc>
          <w:tcPr>
            <w:tcW w:w="58" w:type="dxa"/>
            <w:tcBorders>
              <w:top w:val="nil"/>
              <w:left w:val="nil"/>
              <w:bottom w:val="nil"/>
            </w:tcBorders>
            <w:tcMar>
              <w:top w:w="28" w:type="dxa"/>
              <w:left w:w="0" w:type="dxa"/>
              <w:bottom w:w="28" w:type="dxa"/>
              <w:right w:w="0" w:type="dxa"/>
            </w:tcMar>
            <w:vAlign w:val="center"/>
          </w:tcPr>
          <w:p w:rsidR="00DF2997" w:rsidRPr="00DF2997" w:rsidRDefault="00DF2997" w:rsidP="00DF2997">
            <w:pPr>
              <w:keepNext/>
              <w:keepLines/>
              <w:rPr>
                <w:rFonts w:ascii="Calibri" w:hAnsi="Calibri" w:cs="Calibri"/>
              </w:rPr>
            </w:pPr>
          </w:p>
        </w:tc>
      </w:tr>
      <w:tr w:rsidR="00DF2997" w:rsidRPr="00DF2997" w:rsidTr="00CE57D1">
        <w:trPr>
          <w:trHeight w:val="170"/>
          <w:jc w:val="center"/>
        </w:trPr>
        <w:tc>
          <w:tcPr>
            <w:tcW w:w="47" w:type="dxa"/>
            <w:tcBorders>
              <w:top w:val="nil"/>
              <w:bottom w:val="single" w:sz="4" w:space="0" w:color="auto"/>
              <w:right w:val="nil"/>
            </w:tcBorders>
            <w:tcMar>
              <w:left w:w="0" w:type="dxa"/>
              <w:bottom w:w="57" w:type="dxa"/>
              <w:right w:w="0" w:type="dxa"/>
            </w:tcMar>
          </w:tcPr>
          <w:p w:rsidR="00DF2997" w:rsidRPr="00DF2997" w:rsidRDefault="00DF2997" w:rsidP="00DF2997">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F2997" w:rsidRPr="00DF2997" w:rsidRDefault="00DF2997" w:rsidP="00DF2997">
            <w:pPr>
              <w:keepNext/>
              <w:keepLines/>
              <w:tabs>
                <w:tab w:val="left" w:pos="4536"/>
              </w:tabs>
              <w:jc w:val="right"/>
              <w:rPr>
                <w:rFonts w:ascii="Calibri" w:hAnsi="Calibri" w:cs="Calibri"/>
              </w:rPr>
            </w:pPr>
            <w:r w:rsidRPr="00DF2997">
              <w:rPr>
                <w:rFonts w:ascii="Calibri" w:hAnsi="Calibri" w:cs="Calibri"/>
                <w:b/>
                <w:i/>
                <w:sz w:val="18"/>
              </w:rPr>
              <w:t>Childs</w:t>
            </w:r>
            <w:r w:rsidRPr="00DF2997">
              <w:rPr>
                <w:rFonts w:ascii="Calibri" w:hAnsi="Calibri" w:cs="Calibri"/>
                <w:sz w:val="18"/>
              </w:rPr>
              <w:t xml:space="preserve"> </w:t>
            </w:r>
            <w:r w:rsidRPr="00DF2997">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F2997" w:rsidRPr="00DF2997" w:rsidRDefault="00DF2997" w:rsidP="00DF2997">
            <w:pPr>
              <w:keepNext/>
              <w:keepLines/>
              <w:tabs>
                <w:tab w:val="left" w:pos="4536"/>
              </w:tabs>
              <w:rPr>
                <w:rFonts w:ascii="Calibri" w:hAnsi="Calibri" w:cs="Calibri"/>
              </w:rPr>
            </w:pPr>
            <w:r w:rsidRPr="00DF2997">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F2997" w:rsidRPr="00DF2997" w:rsidRDefault="00DF2997" w:rsidP="00DF2997">
            <w:pPr>
              <w:keepNext/>
              <w:keepLines/>
              <w:tabs>
                <w:tab w:val="left" w:pos="4536"/>
              </w:tabs>
              <w:rPr>
                <w:rFonts w:ascii="Calibri" w:hAnsi="Calibri" w:cs="Calibri"/>
              </w:rPr>
            </w:pPr>
          </w:p>
        </w:tc>
        <w:tc>
          <w:tcPr>
            <w:tcW w:w="70" w:type="dxa"/>
            <w:gridSpan w:val="2"/>
            <w:tcBorders>
              <w:top w:val="nil"/>
              <w:left w:val="nil"/>
              <w:bottom w:val="single" w:sz="4" w:space="0" w:color="auto"/>
            </w:tcBorders>
            <w:tcMar>
              <w:left w:w="0" w:type="dxa"/>
              <w:bottom w:w="57" w:type="dxa"/>
              <w:right w:w="0" w:type="dxa"/>
            </w:tcMar>
          </w:tcPr>
          <w:p w:rsidR="00DF2997" w:rsidRPr="00DF2997" w:rsidRDefault="00DF2997" w:rsidP="00DF2997">
            <w:pPr>
              <w:keepNext/>
              <w:keepLines/>
              <w:rPr>
                <w:rFonts w:ascii="Calibri" w:hAnsi="Calibri" w:cs="Calibri"/>
              </w:rPr>
            </w:pPr>
          </w:p>
        </w:tc>
      </w:tr>
    </w:tbl>
    <w:p w:rsidR="00DF2997" w:rsidRPr="005C18B6" w:rsidRDefault="00DF2997" w:rsidP="007065F3">
      <w:pPr>
        <w:rPr>
          <w:rFonts w:ascii="Calibri" w:hAnsi="Calibri" w:cs="Calibri"/>
        </w:rPr>
      </w:pPr>
      <w:bookmarkStart w:id="6" w:name="_GoBack"/>
      <w:bookmarkEnd w:id="6"/>
    </w:p>
    <w:p w:rsidR="00756D1E" w:rsidRPr="00CB7F47" w:rsidRDefault="00756D1E" w:rsidP="00CB7F47"/>
    <w:sectPr w:rsidR="00756D1E" w:rsidRPr="00CB7F47" w:rsidSect="001C633D">
      <w:headerReference w:type="default" r:id="rId25"/>
      <w:footerReference w:type="default" r:id="rId2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10B5" w:rsidRDefault="00B810B5">
      <w:pPr>
        <w:spacing w:after="0" w:line="240" w:lineRule="auto"/>
      </w:pPr>
      <w:r>
        <w:separator/>
      </w:r>
    </w:p>
  </w:endnote>
  <w:endnote w:type="continuationSeparator" w:id="0">
    <w:p w:rsidR="00B810B5" w:rsidRDefault="00B81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33D" w:rsidRPr="0001042E" w:rsidRDefault="001C633D" w:rsidP="001C633D">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1C633D" w:rsidRPr="00810681" w:rsidTr="001C633D">
      <w:tc>
        <w:tcPr>
          <w:tcW w:w="4819" w:type="dxa"/>
          <w:tcBorders>
            <w:top w:val="nil"/>
          </w:tcBorders>
          <w:noWrap/>
          <w:tcMar>
            <w:left w:w="113" w:type="dxa"/>
            <w:right w:w="0" w:type="dxa"/>
          </w:tcMar>
        </w:tcPr>
        <w:p w:rsidR="001C633D" w:rsidRPr="00810681" w:rsidRDefault="001C633D" w:rsidP="001C633D">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1C633D" w:rsidRPr="00860FFD" w:rsidRDefault="001C633D" w:rsidP="001C633D">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sidR="00DF2997">
            <w:rPr>
              <w:rFonts w:ascii="Tahoma" w:hAnsi="Tahoma" w:cs="Tahoma"/>
              <w:noProof/>
            </w:rPr>
            <w:t>18</w:t>
          </w:r>
          <w:r w:rsidRPr="00860FFD">
            <w:rPr>
              <w:rFonts w:ascii="Tahoma" w:hAnsi="Tahoma" w:cs="Tahoma"/>
            </w:rPr>
            <w:fldChar w:fldCharType="end"/>
          </w:r>
        </w:p>
      </w:tc>
    </w:tr>
  </w:tbl>
  <w:p w:rsidR="001C633D" w:rsidRPr="00860FFD" w:rsidRDefault="001C633D" w:rsidP="001C633D">
    <w:pPr>
      <w:pStyle w:val="Pidipagina"/>
      <w:widowControl w:val="0"/>
      <w:tabs>
        <w:tab w:val="clear" w:pos="4819"/>
        <w:tab w:val="center" w:pos="9356"/>
        <w:tab w:val="left" w:pos="9521"/>
      </w:tabs>
      <w:rPr>
        <w:rFonts w:ascii="Tahoma" w:hAnsi="Tahoma" w:cs="Tahoma"/>
        <w:sz w:val="2"/>
      </w:rPr>
    </w:pPr>
  </w:p>
  <w:p w:rsidR="001C633D" w:rsidRDefault="001C633D" w:rsidP="001C633D">
    <w:pPr>
      <w:pStyle w:val="Pidipagina"/>
      <w:widowControl w:val="0"/>
    </w:pPr>
  </w:p>
  <w:p w:rsidR="001C633D" w:rsidRDefault="001C633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10B5" w:rsidRDefault="00B810B5">
      <w:pPr>
        <w:spacing w:after="0" w:line="240" w:lineRule="auto"/>
      </w:pPr>
      <w:r>
        <w:separator/>
      </w:r>
    </w:p>
  </w:footnote>
  <w:footnote w:type="continuationSeparator" w:id="0">
    <w:p w:rsidR="00B810B5" w:rsidRDefault="00B810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33D" w:rsidRPr="00803D25" w:rsidRDefault="001C633D" w:rsidP="001C633D">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C633D" w:rsidRPr="00803D25" w:rsidRDefault="001C633D" w:rsidP="001C633D">
    <w:pPr>
      <w:pStyle w:val="Intestazione"/>
      <w:rPr>
        <w:i/>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97296"/>
    <w:multiLevelType w:val="multilevel"/>
    <w:tmpl w:val="5C8AB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40C4294"/>
    <w:multiLevelType w:val="multilevel"/>
    <w:tmpl w:val="EDC2A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B93092"/>
    <w:multiLevelType w:val="multilevel"/>
    <w:tmpl w:val="31F84B5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2D1421C3"/>
    <w:multiLevelType w:val="multilevel"/>
    <w:tmpl w:val="D2ACAA9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15:restartNumberingAfterBreak="0">
    <w:nsid w:val="36E36C74"/>
    <w:multiLevelType w:val="multilevel"/>
    <w:tmpl w:val="E418F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2807A56"/>
    <w:multiLevelType w:val="multilevel"/>
    <w:tmpl w:val="F5FA0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007613D"/>
    <w:multiLevelType w:val="multilevel"/>
    <w:tmpl w:val="788AC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BF22EAD"/>
    <w:multiLevelType w:val="multilevel"/>
    <w:tmpl w:val="AAB67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FAF04E6"/>
    <w:multiLevelType w:val="multilevel"/>
    <w:tmpl w:val="20386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9DE3248"/>
    <w:multiLevelType w:val="multilevel"/>
    <w:tmpl w:val="3D4AC4E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15:restartNumberingAfterBreak="0">
    <w:nsid w:val="78A77DBC"/>
    <w:multiLevelType w:val="multilevel"/>
    <w:tmpl w:val="F84C452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FA36529"/>
    <w:multiLevelType w:val="multilevel"/>
    <w:tmpl w:val="4EBCD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7"/>
  </w:num>
  <w:num w:numId="3">
    <w:abstractNumId w:val="5"/>
  </w:num>
  <w:num w:numId="4">
    <w:abstractNumId w:val="8"/>
  </w:num>
  <w:num w:numId="5">
    <w:abstractNumId w:val="0"/>
  </w:num>
  <w:num w:numId="6">
    <w:abstractNumId w:val="10"/>
  </w:num>
  <w:num w:numId="7">
    <w:abstractNumId w:val="1"/>
  </w:num>
  <w:num w:numId="8">
    <w:abstractNumId w:val="6"/>
  </w:num>
  <w:num w:numId="9">
    <w:abstractNumId w:val="4"/>
  </w:num>
  <w:num w:numId="10">
    <w:abstractNumId w:val="2"/>
  </w:num>
  <w:num w:numId="11">
    <w:abstractNumId w:val="9"/>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410562"/>
    <w:rsid w:val="00095060"/>
    <w:rsid w:val="001C633D"/>
    <w:rsid w:val="002661A9"/>
    <w:rsid w:val="00410562"/>
    <w:rsid w:val="00756D1E"/>
    <w:rsid w:val="00B810B5"/>
    <w:rsid w:val="00CB7F47"/>
    <w:rsid w:val="00DF2997"/>
    <w:rsid w:val="00E82C4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1D3333"/>
  <w15:chartTrackingRefBased/>
  <w15:docId w15:val="{A80BDB3B-A7FD-4CF7-A9AE-93373F45F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1056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41056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10562"/>
  </w:style>
  <w:style w:type="paragraph" w:styleId="Pidipagina">
    <w:name w:val="footer"/>
    <w:basedOn w:val="Normale"/>
    <w:link w:val="PidipaginaCarattere"/>
    <w:uiPriority w:val="99"/>
    <w:unhideWhenUsed/>
    <w:rsid w:val="0041056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10562"/>
  </w:style>
  <w:style w:type="paragraph" w:customStyle="1" w:styleId="TFSWorkitem3">
    <w:name w:val="TFS Workitem 3"/>
    <w:next w:val="Normale"/>
    <w:rsid w:val="00410562"/>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410562"/>
    <w:rPr>
      <w:color w:val="0563C1" w:themeColor="hyperlink"/>
      <w:u w:val="single"/>
    </w:rPr>
  </w:style>
  <w:style w:type="character" w:styleId="Testosegnaposto">
    <w:name w:val="Placeholder Text"/>
    <w:basedOn w:val="Carpredefinitoparagrafo"/>
    <w:uiPriority w:val="99"/>
    <w:semiHidden/>
    <w:rsid w:val="00410562"/>
    <w:rPr>
      <w:color w:val="808080"/>
    </w:rPr>
  </w:style>
  <w:style w:type="paragraph" w:styleId="NormaleWeb">
    <w:name w:val="Normal (Web)"/>
    <w:basedOn w:val="Normale"/>
    <w:uiPriority w:val="99"/>
    <w:semiHidden/>
    <w:unhideWhenUsed/>
    <w:rsid w:val="0041056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410562"/>
    <w:rPr>
      <w:b/>
      <w:bCs/>
    </w:rPr>
  </w:style>
  <w:style w:type="paragraph" w:styleId="Corpodeltesto2">
    <w:name w:val="Body Text 2"/>
    <w:basedOn w:val="Normale"/>
    <w:link w:val="Corpodeltesto2Carattere"/>
    <w:uiPriority w:val="99"/>
    <w:semiHidden/>
    <w:unhideWhenUsed/>
    <w:rsid w:val="0041056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orpodeltesto2Carattere">
    <w:name w:val="Corpo del testo 2 Carattere"/>
    <w:basedOn w:val="Carpredefinitoparagrafo"/>
    <w:link w:val="Corpodeltesto2"/>
    <w:uiPriority w:val="99"/>
    <w:semiHidden/>
    <w:rsid w:val="00410562"/>
    <w:rPr>
      <w:rFonts w:ascii="Times New Roman" w:eastAsia="Times New Roman" w:hAnsi="Times New Roman" w:cs="Times New Roman"/>
      <w:sz w:val="24"/>
      <w:szCs w:val="24"/>
      <w:lang w:eastAsia="it-IT"/>
    </w:rPr>
  </w:style>
  <w:style w:type="table" w:customStyle="1" w:styleId="Grigliatabella1">
    <w:name w:val="Griglia tabella1"/>
    <w:basedOn w:val="Tabellanormale"/>
    <w:next w:val="Grigliatabella"/>
    <w:uiPriority w:val="39"/>
    <w:rsid w:val="00DF2997"/>
    <w:pPr>
      <w:spacing w:after="0" w:line="240" w:lineRule="auto"/>
    </w:pPr>
    <w:rPr>
      <w:rFonts w:eastAsia="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71220">
      <w:bodyDiv w:val="1"/>
      <w:marLeft w:val="0"/>
      <w:marRight w:val="0"/>
      <w:marTop w:val="0"/>
      <w:marBottom w:val="0"/>
      <w:divBdr>
        <w:top w:val="none" w:sz="0" w:space="0" w:color="auto"/>
        <w:left w:val="none" w:sz="0" w:space="0" w:color="auto"/>
        <w:bottom w:val="none" w:sz="0" w:space="0" w:color="auto"/>
        <w:right w:val="none" w:sz="0" w:space="0" w:color="auto"/>
      </w:divBdr>
    </w:div>
    <w:div w:id="243339298">
      <w:bodyDiv w:val="1"/>
      <w:marLeft w:val="0"/>
      <w:marRight w:val="0"/>
      <w:marTop w:val="0"/>
      <w:marBottom w:val="0"/>
      <w:divBdr>
        <w:top w:val="none" w:sz="0" w:space="0" w:color="auto"/>
        <w:left w:val="none" w:sz="0" w:space="0" w:color="auto"/>
        <w:bottom w:val="none" w:sz="0" w:space="0" w:color="auto"/>
        <w:right w:val="none" w:sz="0" w:space="0" w:color="auto"/>
      </w:divBdr>
    </w:div>
    <w:div w:id="506944166">
      <w:bodyDiv w:val="1"/>
      <w:marLeft w:val="0"/>
      <w:marRight w:val="0"/>
      <w:marTop w:val="0"/>
      <w:marBottom w:val="0"/>
      <w:divBdr>
        <w:top w:val="none" w:sz="0" w:space="0" w:color="auto"/>
        <w:left w:val="none" w:sz="0" w:space="0" w:color="auto"/>
        <w:bottom w:val="none" w:sz="0" w:space="0" w:color="auto"/>
        <w:right w:val="none" w:sz="0" w:space="0" w:color="auto"/>
      </w:divBdr>
    </w:div>
    <w:div w:id="561870736">
      <w:bodyDiv w:val="1"/>
      <w:marLeft w:val="0"/>
      <w:marRight w:val="0"/>
      <w:marTop w:val="0"/>
      <w:marBottom w:val="0"/>
      <w:divBdr>
        <w:top w:val="none" w:sz="0" w:space="0" w:color="auto"/>
        <w:left w:val="none" w:sz="0" w:space="0" w:color="auto"/>
        <w:bottom w:val="none" w:sz="0" w:space="0" w:color="auto"/>
        <w:right w:val="none" w:sz="0" w:space="0" w:color="auto"/>
      </w:divBdr>
    </w:div>
    <w:div w:id="577133476">
      <w:bodyDiv w:val="1"/>
      <w:marLeft w:val="0"/>
      <w:marRight w:val="0"/>
      <w:marTop w:val="0"/>
      <w:marBottom w:val="0"/>
      <w:divBdr>
        <w:top w:val="none" w:sz="0" w:space="0" w:color="auto"/>
        <w:left w:val="none" w:sz="0" w:space="0" w:color="auto"/>
        <w:bottom w:val="none" w:sz="0" w:space="0" w:color="auto"/>
        <w:right w:val="none" w:sz="0" w:space="0" w:color="auto"/>
      </w:divBdr>
    </w:div>
    <w:div w:id="675227257">
      <w:bodyDiv w:val="1"/>
      <w:marLeft w:val="0"/>
      <w:marRight w:val="0"/>
      <w:marTop w:val="0"/>
      <w:marBottom w:val="0"/>
      <w:divBdr>
        <w:top w:val="none" w:sz="0" w:space="0" w:color="auto"/>
        <w:left w:val="none" w:sz="0" w:space="0" w:color="auto"/>
        <w:bottom w:val="none" w:sz="0" w:space="0" w:color="auto"/>
        <w:right w:val="none" w:sz="0" w:space="0" w:color="auto"/>
      </w:divBdr>
    </w:div>
    <w:div w:id="788087251">
      <w:bodyDiv w:val="1"/>
      <w:marLeft w:val="0"/>
      <w:marRight w:val="0"/>
      <w:marTop w:val="0"/>
      <w:marBottom w:val="0"/>
      <w:divBdr>
        <w:top w:val="none" w:sz="0" w:space="0" w:color="auto"/>
        <w:left w:val="none" w:sz="0" w:space="0" w:color="auto"/>
        <w:bottom w:val="none" w:sz="0" w:space="0" w:color="auto"/>
        <w:right w:val="none" w:sz="0" w:space="0" w:color="auto"/>
      </w:divBdr>
    </w:div>
    <w:div w:id="806050818">
      <w:bodyDiv w:val="1"/>
      <w:marLeft w:val="0"/>
      <w:marRight w:val="0"/>
      <w:marTop w:val="0"/>
      <w:marBottom w:val="0"/>
      <w:divBdr>
        <w:top w:val="none" w:sz="0" w:space="0" w:color="auto"/>
        <w:left w:val="none" w:sz="0" w:space="0" w:color="auto"/>
        <w:bottom w:val="none" w:sz="0" w:space="0" w:color="auto"/>
        <w:right w:val="none" w:sz="0" w:space="0" w:color="auto"/>
      </w:divBdr>
      <w:divsChild>
        <w:div w:id="404299357">
          <w:marLeft w:val="0"/>
          <w:marRight w:val="0"/>
          <w:marTop w:val="0"/>
          <w:marBottom w:val="160"/>
          <w:divBdr>
            <w:top w:val="none" w:sz="0" w:space="0" w:color="auto"/>
            <w:left w:val="none" w:sz="0" w:space="0" w:color="auto"/>
            <w:bottom w:val="none" w:sz="0" w:space="0" w:color="auto"/>
            <w:right w:val="none" w:sz="0" w:space="0" w:color="auto"/>
          </w:divBdr>
          <w:divsChild>
            <w:div w:id="1274047982">
              <w:marLeft w:val="0"/>
              <w:marRight w:val="0"/>
              <w:marTop w:val="0"/>
              <w:marBottom w:val="160"/>
              <w:divBdr>
                <w:top w:val="none" w:sz="0" w:space="0" w:color="auto"/>
                <w:left w:val="none" w:sz="0" w:space="0" w:color="auto"/>
                <w:bottom w:val="none" w:sz="0" w:space="0" w:color="auto"/>
                <w:right w:val="none" w:sz="0" w:space="0" w:color="auto"/>
              </w:divBdr>
            </w:div>
            <w:div w:id="437335565">
              <w:marLeft w:val="0"/>
              <w:marRight w:val="0"/>
              <w:marTop w:val="0"/>
              <w:marBottom w:val="160"/>
              <w:divBdr>
                <w:top w:val="none" w:sz="0" w:space="0" w:color="auto"/>
                <w:left w:val="none" w:sz="0" w:space="0" w:color="auto"/>
                <w:bottom w:val="none" w:sz="0" w:space="0" w:color="auto"/>
                <w:right w:val="none" w:sz="0" w:space="0" w:color="auto"/>
              </w:divBdr>
            </w:div>
            <w:div w:id="1377050126">
              <w:marLeft w:val="0"/>
              <w:marRight w:val="0"/>
              <w:marTop w:val="0"/>
              <w:marBottom w:val="160"/>
              <w:divBdr>
                <w:top w:val="none" w:sz="0" w:space="0" w:color="auto"/>
                <w:left w:val="none" w:sz="0" w:space="0" w:color="auto"/>
                <w:bottom w:val="none" w:sz="0" w:space="0" w:color="auto"/>
                <w:right w:val="none" w:sz="0" w:space="0" w:color="auto"/>
              </w:divBdr>
              <w:divsChild>
                <w:div w:id="1408457516">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 w:id="838152826">
      <w:bodyDiv w:val="1"/>
      <w:marLeft w:val="0"/>
      <w:marRight w:val="0"/>
      <w:marTop w:val="0"/>
      <w:marBottom w:val="0"/>
      <w:divBdr>
        <w:top w:val="none" w:sz="0" w:space="0" w:color="auto"/>
        <w:left w:val="none" w:sz="0" w:space="0" w:color="auto"/>
        <w:bottom w:val="none" w:sz="0" w:space="0" w:color="auto"/>
        <w:right w:val="none" w:sz="0" w:space="0" w:color="auto"/>
      </w:divBdr>
    </w:div>
    <w:div w:id="936137419">
      <w:bodyDiv w:val="1"/>
      <w:marLeft w:val="0"/>
      <w:marRight w:val="0"/>
      <w:marTop w:val="0"/>
      <w:marBottom w:val="0"/>
      <w:divBdr>
        <w:top w:val="none" w:sz="0" w:space="0" w:color="auto"/>
        <w:left w:val="none" w:sz="0" w:space="0" w:color="auto"/>
        <w:bottom w:val="none" w:sz="0" w:space="0" w:color="auto"/>
        <w:right w:val="none" w:sz="0" w:space="0" w:color="auto"/>
      </w:divBdr>
    </w:div>
    <w:div w:id="982079217">
      <w:bodyDiv w:val="1"/>
      <w:marLeft w:val="0"/>
      <w:marRight w:val="0"/>
      <w:marTop w:val="0"/>
      <w:marBottom w:val="0"/>
      <w:divBdr>
        <w:top w:val="none" w:sz="0" w:space="0" w:color="auto"/>
        <w:left w:val="none" w:sz="0" w:space="0" w:color="auto"/>
        <w:bottom w:val="none" w:sz="0" w:space="0" w:color="auto"/>
        <w:right w:val="none" w:sz="0" w:space="0" w:color="auto"/>
      </w:divBdr>
    </w:div>
    <w:div w:id="987396376">
      <w:bodyDiv w:val="1"/>
      <w:marLeft w:val="0"/>
      <w:marRight w:val="0"/>
      <w:marTop w:val="0"/>
      <w:marBottom w:val="0"/>
      <w:divBdr>
        <w:top w:val="none" w:sz="0" w:space="0" w:color="auto"/>
        <w:left w:val="none" w:sz="0" w:space="0" w:color="auto"/>
        <w:bottom w:val="none" w:sz="0" w:space="0" w:color="auto"/>
        <w:right w:val="none" w:sz="0" w:space="0" w:color="auto"/>
      </w:divBdr>
    </w:div>
    <w:div w:id="1183205688">
      <w:bodyDiv w:val="1"/>
      <w:marLeft w:val="0"/>
      <w:marRight w:val="0"/>
      <w:marTop w:val="0"/>
      <w:marBottom w:val="0"/>
      <w:divBdr>
        <w:top w:val="none" w:sz="0" w:space="0" w:color="auto"/>
        <w:left w:val="none" w:sz="0" w:space="0" w:color="auto"/>
        <w:bottom w:val="none" w:sz="0" w:space="0" w:color="auto"/>
        <w:right w:val="none" w:sz="0" w:space="0" w:color="auto"/>
      </w:divBdr>
    </w:div>
    <w:div w:id="1212963086">
      <w:bodyDiv w:val="1"/>
      <w:marLeft w:val="0"/>
      <w:marRight w:val="0"/>
      <w:marTop w:val="0"/>
      <w:marBottom w:val="0"/>
      <w:divBdr>
        <w:top w:val="none" w:sz="0" w:space="0" w:color="auto"/>
        <w:left w:val="none" w:sz="0" w:space="0" w:color="auto"/>
        <w:bottom w:val="none" w:sz="0" w:space="0" w:color="auto"/>
        <w:right w:val="none" w:sz="0" w:space="0" w:color="auto"/>
      </w:divBdr>
    </w:div>
    <w:div w:id="1234000864">
      <w:bodyDiv w:val="1"/>
      <w:marLeft w:val="0"/>
      <w:marRight w:val="0"/>
      <w:marTop w:val="0"/>
      <w:marBottom w:val="0"/>
      <w:divBdr>
        <w:top w:val="none" w:sz="0" w:space="0" w:color="auto"/>
        <w:left w:val="none" w:sz="0" w:space="0" w:color="auto"/>
        <w:bottom w:val="none" w:sz="0" w:space="0" w:color="auto"/>
        <w:right w:val="none" w:sz="0" w:space="0" w:color="auto"/>
      </w:divBdr>
    </w:div>
    <w:div w:id="1237126832">
      <w:bodyDiv w:val="1"/>
      <w:marLeft w:val="0"/>
      <w:marRight w:val="0"/>
      <w:marTop w:val="0"/>
      <w:marBottom w:val="0"/>
      <w:divBdr>
        <w:top w:val="none" w:sz="0" w:space="0" w:color="auto"/>
        <w:left w:val="none" w:sz="0" w:space="0" w:color="auto"/>
        <w:bottom w:val="none" w:sz="0" w:space="0" w:color="auto"/>
        <w:right w:val="none" w:sz="0" w:space="0" w:color="auto"/>
      </w:divBdr>
    </w:div>
    <w:div w:id="1314481353">
      <w:bodyDiv w:val="1"/>
      <w:marLeft w:val="0"/>
      <w:marRight w:val="0"/>
      <w:marTop w:val="0"/>
      <w:marBottom w:val="0"/>
      <w:divBdr>
        <w:top w:val="none" w:sz="0" w:space="0" w:color="auto"/>
        <w:left w:val="none" w:sz="0" w:space="0" w:color="auto"/>
        <w:bottom w:val="none" w:sz="0" w:space="0" w:color="auto"/>
        <w:right w:val="none" w:sz="0" w:space="0" w:color="auto"/>
      </w:divBdr>
    </w:div>
    <w:div w:id="1596594901">
      <w:bodyDiv w:val="1"/>
      <w:marLeft w:val="0"/>
      <w:marRight w:val="0"/>
      <w:marTop w:val="0"/>
      <w:marBottom w:val="0"/>
      <w:divBdr>
        <w:top w:val="none" w:sz="0" w:space="0" w:color="auto"/>
        <w:left w:val="none" w:sz="0" w:space="0" w:color="auto"/>
        <w:bottom w:val="none" w:sz="0" w:space="0" w:color="auto"/>
        <w:right w:val="none" w:sz="0" w:space="0" w:color="auto"/>
      </w:divBdr>
    </w:div>
    <w:div w:id="1782146144">
      <w:bodyDiv w:val="1"/>
      <w:marLeft w:val="0"/>
      <w:marRight w:val="0"/>
      <w:marTop w:val="0"/>
      <w:marBottom w:val="0"/>
      <w:divBdr>
        <w:top w:val="none" w:sz="0" w:space="0" w:color="auto"/>
        <w:left w:val="none" w:sz="0" w:space="0" w:color="auto"/>
        <w:bottom w:val="none" w:sz="0" w:space="0" w:color="auto"/>
        <w:right w:val="none" w:sz="0" w:space="0" w:color="auto"/>
      </w:divBdr>
      <w:divsChild>
        <w:div w:id="201734578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888292418">
      <w:bodyDiv w:val="1"/>
      <w:marLeft w:val="0"/>
      <w:marRight w:val="0"/>
      <w:marTop w:val="0"/>
      <w:marBottom w:val="0"/>
      <w:divBdr>
        <w:top w:val="none" w:sz="0" w:space="0" w:color="auto"/>
        <w:left w:val="none" w:sz="0" w:space="0" w:color="auto"/>
        <w:bottom w:val="none" w:sz="0" w:space="0" w:color="auto"/>
        <w:right w:val="none" w:sz="0" w:space="0" w:color="auto"/>
      </w:divBdr>
    </w:div>
    <w:div w:id="1919366165">
      <w:bodyDiv w:val="1"/>
      <w:marLeft w:val="0"/>
      <w:marRight w:val="0"/>
      <w:marTop w:val="0"/>
      <w:marBottom w:val="0"/>
      <w:divBdr>
        <w:top w:val="none" w:sz="0" w:space="0" w:color="auto"/>
        <w:left w:val="none" w:sz="0" w:space="0" w:color="auto"/>
        <w:bottom w:val="none" w:sz="0" w:space="0" w:color="auto"/>
        <w:right w:val="none" w:sz="0" w:space="0" w:color="auto"/>
      </w:divBdr>
    </w:div>
    <w:div w:id="1921595285">
      <w:bodyDiv w:val="1"/>
      <w:marLeft w:val="0"/>
      <w:marRight w:val="0"/>
      <w:marTop w:val="0"/>
      <w:marBottom w:val="0"/>
      <w:divBdr>
        <w:top w:val="none" w:sz="0" w:space="0" w:color="auto"/>
        <w:left w:val="none" w:sz="0" w:space="0" w:color="auto"/>
        <w:bottom w:val="none" w:sz="0" w:space="0" w:color="auto"/>
        <w:right w:val="none" w:sz="0" w:space="0" w:color="auto"/>
      </w:divBdr>
    </w:div>
    <w:div w:id="208097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cloudify-noipa/WorkItemTracking/workitem.aspx?artifactMoniker=16584&amp;Rev=80" TargetMode="External"/><Relationship Id="rId13" Type="http://schemas.openxmlformats.org/officeDocument/2006/relationships/hyperlink" Target="http://tfsprod.mef.gov.it/tfs/web/wi.aspx?pcguid=3386bb2f-8429-493a-9ac0-2b7a589ccf8c&amp;id=16582" TargetMode="External"/><Relationship Id="rId18" Type="http://schemas.openxmlformats.org/officeDocument/2006/relationships/image" Target="media/image4.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5.jpeg"/><Relationship Id="rId7" Type="http://schemas.openxmlformats.org/officeDocument/2006/relationships/hyperlink" Target="http://tfsprod.mef.gov.it/tfs/web/wi.aspx?pcguid=3386bb2f-8429-493a-9ac0-2b7a589ccf8c&amp;id=16584" TargetMode="External"/><Relationship Id="rId12" Type="http://schemas.openxmlformats.org/officeDocument/2006/relationships/image" Target="media/image2.jpeg"/><Relationship Id="rId17" Type="http://schemas.openxmlformats.org/officeDocument/2006/relationships/hyperlink" Target="http://tfsprod.mef.gov.it/tfs/cloudify-noipa/WorkItemTracking/workitem.aspx?artifactMoniker=16583&amp;Rev=84"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tfsprod.mef.gov.it/tfs/web/wi.aspx?pcguid=3386bb2f-8429-493a-9ac0-2b7a589ccf8c&amp;id=16583" TargetMode="External"/><Relationship Id="rId20" Type="http://schemas.openxmlformats.org/officeDocument/2006/relationships/hyperlink" Target="http://tfsprod.mef.gov.it/tfs/cloudify-noipa/WorkItemTracking/workitem.aspx?artifactMoniker=16586&amp;Rev=82"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fsprod.mef.gov.it/tfs/cloudify-noipa/WorkItemTracking/workitem.aspx?artifactMoniker=16581&amp;Rev=75" TargetMode="External"/><Relationship Id="rId24" Type="http://schemas.openxmlformats.org/officeDocument/2006/relationships/image" Target="media/image6.jpeg"/><Relationship Id="rId5"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hyperlink" Target="http://tfsprod.mef.gov.it/tfs/cloudify-noipa/WorkItemTracking/workitem.aspx?artifactMoniker=16632&amp;Rev=62" TargetMode="External"/><Relationship Id="rId28" Type="http://schemas.openxmlformats.org/officeDocument/2006/relationships/glossaryDocument" Target="glossary/document.xml"/><Relationship Id="rId10" Type="http://schemas.openxmlformats.org/officeDocument/2006/relationships/hyperlink" Target="http://tfsprod.mef.gov.it/tfs/web/wi.aspx?pcguid=3386bb2f-8429-493a-9ac0-2b7a589ccf8c&amp;id=16581" TargetMode="External"/><Relationship Id="rId19" Type="http://schemas.openxmlformats.org/officeDocument/2006/relationships/hyperlink" Target="http://tfsprod.mef.gov.it/tfs/web/wi.aspx?pcguid=3386bb2f-8429-493a-9ac0-2b7a589ccf8c&amp;id=16586"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tfsprod.mef.gov.it/tfs/cloudify-noipa/WorkItemTracking/workitem.aspx?artifactMoniker=16582&amp;Rev=73" TargetMode="External"/><Relationship Id="rId22" Type="http://schemas.openxmlformats.org/officeDocument/2006/relationships/hyperlink" Target="http://tfsprod.mef.gov.it/tfs/web/wi.aspx?pcguid=3386bb2f-8429-493a-9ac0-2b7a589ccf8c&amp;id=16632"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5"/>
        <w:category>
          <w:name w:val="Generale"/>
          <w:gallery w:val="placeholder"/>
        </w:category>
        <w:types>
          <w:type w:val="bbPlcHdr"/>
        </w:types>
        <w:behaviors>
          <w:behavior w:val="content"/>
        </w:behaviors>
        <w:guid w:val="{9FD50D58-E8E3-46D5-AA4F-088CD66403B0}"/>
      </w:docPartPr>
      <w:docPartBody>
        <w:p w:rsidR="00C03758" w:rsidRDefault="00C03758">
          <w:r w:rsidRPr="00B07D10">
            <w:rPr>
              <w:rStyle w:val="Testosegnaposto"/>
            </w:rPr>
            <w:t>Scegliere un elemento.</w:t>
          </w:r>
        </w:p>
      </w:docPartBody>
    </w:docPart>
    <w:docPart>
      <w:docPartPr>
        <w:name w:val="56A1CA00460743B6932FC7768FEC3CFD"/>
        <w:category>
          <w:name w:val="Generale"/>
          <w:gallery w:val="placeholder"/>
        </w:category>
        <w:types>
          <w:type w:val="bbPlcHdr"/>
        </w:types>
        <w:behaviors>
          <w:behavior w:val="content"/>
        </w:behaviors>
        <w:guid w:val="{5CD58397-4A44-4D12-8097-1C85EDA38B61}"/>
      </w:docPartPr>
      <w:docPartBody>
        <w:p w:rsidR="00E05BE6" w:rsidRDefault="0029372B" w:rsidP="0029372B">
          <w:pPr>
            <w:pStyle w:val="56A1CA00460743B6932FC7768FEC3CFD"/>
          </w:pPr>
          <w:r w:rsidRPr="00B07D10">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758"/>
    <w:rsid w:val="0029372B"/>
    <w:rsid w:val="0062341E"/>
    <w:rsid w:val="00C03758"/>
    <w:rsid w:val="00C653BA"/>
    <w:rsid w:val="00E05BE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29372B"/>
    <w:rPr>
      <w:color w:val="808080"/>
    </w:rPr>
  </w:style>
  <w:style w:type="paragraph" w:customStyle="1" w:styleId="374F74F74AFA451BA4A32A5A8A6DF533">
    <w:name w:val="374F74F74AFA451BA4A32A5A8A6DF533"/>
    <w:rsid w:val="0029372B"/>
  </w:style>
  <w:style w:type="paragraph" w:customStyle="1" w:styleId="56A1CA00460743B6932FC7768FEC3CFD">
    <w:name w:val="56A1CA00460743B6932FC7768FEC3CFD"/>
    <w:rsid w:val="002937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18</Pages>
  <Words>4970</Words>
  <Characters>28331</Characters>
  <Application>Microsoft Office Word</Application>
  <DocSecurity>0</DocSecurity>
  <Lines>236</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Federico</cp:lastModifiedBy>
  <cp:revision>4</cp:revision>
  <dcterms:created xsi:type="dcterms:W3CDTF">2020-11-11T10:51:00Z</dcterms:created>
  <dcterms:modified xsi:type="dcterms:W3CDTF">2020-11-13T14:13:00Z</dcterms:modified>
</cp:coreProperties>
</file>